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C3480" w14:textId="77777777" w:rsidR="00865B43" w:rsidRDefault="00330BDF" w:rsidP="00330BDF">
      <w:pPr>
        <w:widowControl/>
        <w:pBdr>
          <w:top w:val="single" w:sz="4" w:space="1" w:color="000000"/>
          <w:left w:val="single" w:sz="4" w:space="4" w:color="000000"/>
          <w:bottom w:val="single" w:sz="4" w:space="1" w:color="000000"/>
          <w:right w:val="single" w:sz="4" w:space="4" w:color="000000"/>
        </w:pBdr>
        <w:shd w:val="clear" w:color="auto" w:fill="66CCFF"/>
        <w:jc w:val="center"/>
        <w:rPr>
          <w:rFonts w:ascii="Marianne" w:eastAsia="Times New Roman" w:hAnsi="Marianne" w:cs="Arial"/>
          <w:b/>
          <w:sz w:val="18"/>
          <w:szCs w:val="18"/>
          <w:lang w:eastAsia="fr-FR" w:bidi="ar-SA"/>
        </w:rPr>
      </w:pPr>
      <w:r>
        <w:rPr>
          <w:rFonts w:ascii="Marianne" w:eastAsia="Times New Roman" w:hAnsi="Marianne" w:cs="Arial"/>
          <w:b/>
          <w:sz w:val="18"/>
          <w:szCs w:val="18"/>
          <w:lang w:eastAsia="fr-FR" w:bidi="ar-SA"/>
        </w:rPr>
        <w:t>ANNEXE 4 AU CCP - RELATIVE AUX PROBLEMATIQUES DE LUTTE CONTRE LES DISCRIMINATIONS ET POUR LA PROMOTION DE L’EGALITE PROFESSIONNELLE ENTRE LES FEMMES ET LES HOMMES</w:t>
      </w:r>
    </w:p>
    <w:p w14:paraId="3C96C920" w14:textId="77777777" w:rsidR="00865B43" w:rsidRDefault="00865B43">
      <w:pPr>
        <w:jc w:val="both"/>
        <w:rPr>
          <w:rFonts w:ascii="Marianne" w:hAnsi="Marianne" w:cs="Arial"/>
          <w:sz w:val="20"/>
          <w:szCs w:val="20"/>
        </w:rPr>
      </w:pPr>
    </w:p>
    <w:p w14:paraId="7FAE940F" w14:textId="77777777" w:rsidR="00865B43" w:rsidRDefault="00330BDF">
      <w:pPr>
        <w:jc w:val="both"/>
        <w:rPr>
          <w:rFonts w:ascii="Marianne" w:hAnsi="Marianne" w:cs="Arial"/>
          <w:sz w:val="20"/>
          <w:szCs w:val="20"/>
        </w:rPr>
      </w:pPr>
      <w:r>
        <w:rPr>
          <w:rFonts w:ascii="Marianne" w:hAnsi="Marianne" w:cs="Arial"/>
          <w:sz w:val="20"/>
          <w:szCs w:val="20"/>
        </w:rPr>
        <w:t xml:space="preserve">La Direction des services administratifs et financiers (DSAF) du Premier ministre bénéficie du Label Égalité professionnelle entre les femmes et les hommes et du Label Diversité. </w:t>
      </w:r>
    </w:p>
    <w:p w14:paraId="6772EF92" w14:textId="77777777" w:rsidR="00865B43" w:rsidRDefault="00865B43">
      <w:pPr>
        <w:jc w:val="both"/>
        <w:rPr>
          <w:rFonts w:ascii="Marianne" w:hAnsi="Marianne" w:cs="Arial"/>
          <w:sz w:val="20"/>
          <w:szCs w:val="20"/>
        </w:rPr>
      </w:pPr>
    </w:p>
    <w:p w14:paraId="3F5D9213" w14:textId="77777777" w:rsidR="00865B43" w:rsidRDefault="00330BDF">
      <w:pPr>
        <w:jc w:val="both"/>
        <w:rPr>
          <w:rFonts w:ascii="Marianne" w:hAnsi="Marianne" w:cs="Arial"/>
          <w:sz w:val="20"/>
          <w:szCs w:val="20"/>
        </w:rPr>
      </w:pPr>
      <w:r>
        <w:rPr>
          <w:rFonts w:ascii="Marianne" w:hAnsi="Marianne" w:cs="Arial"/>
          <w:sz w:val="20"/>
          <w:szCs w:val="20"/>
        </w:rPr>
        <w:t xml:space="preserve">A ce titre, elle conduit une politique visant à promouvoir l’égalité et la mixité professionnelles et d’autre part à prévenir les discriminations et favoriser la diversité non seulement dans la gestion de ses ressources humaines mais aussi dans le cadre de ses relations avec ses prestataires et fournisseurs. </w:t>
      </w:r>
    </w:p>
    <w:p w14:paraId="03B9BB2C" w14:textId="77777777" w:rsidR="00865B43" w:rsidRDefault="00865B43">
      <w:pPr>
        <w:jc w:val="both"/>
        <w:rPr>
          <w:rFonts w:ascii="Marianne" w:hAnsi="Marianne" w:cs="Arial"/>
          <w:sz w:val="20"/>
          <w:szCs w:val="20"/>
        </w:rPr>
      </w:pPr>
    </w:p>
    <w:p w14:paraId="074E396A" w14:textId="77777777" w:rsidR="00865B43" w:rsidRDefault="00330BDF">
      <w:pPr>
        <w:jc w:val="both"/>
        <w:rPr>
          <w:rFonts w:ascii="Marianne" w:hAnsi="Marianne" w:cs="Arial"/>
          <w:sz w:val="20"/>
          <w:szCs w:val="20"/>
        </w:rPr>
      </w:pPr>
      <w:r>
        <w:rPr>
          <w:rFonts w:ascii="Marianne" w:hAnsi="Marianne" w:cs="Arial"/>
          <w:sz w:val="20"/>
          <w:szCs w:val="20"/>
        </w:rPr>
        <w:t xml:space="preserve">Afin de progresser en matière d’égalité entre les femmes et les hommes, la DSAF met actuellement en œuvre un plan d’action pluriannuel pour lutter contre les comportements sexistes, favoriser le rééquilibrage des rémunérations entre les femmes et les hommes et </w:t>
      </w:r>
      <w:proofErr w:type="gramStart"/>
      <w:r>
        <w:rPr>
          <w:rFonts w:ascii="Marianne" w:hAnsi="Marianne" w:cs="Arial"/>
          <w:sz w:val="20"/>
          <w:szCs w:val="20"/>
        </w:rPr>
        <w:t>développer</w:t>
      </w:r>
      <w:proofErr w:type="gramEnd"/>
      <w:r>
        <w:rPr>
          <w:rFonts w:ascii="Marianne" w:hAnsi="Marianne" w:cs="Arial"/>
          <w:sz w:val="20"/>
          <w:szCs w:val="20"/>
        </w:rPr>
        <w:t xml:space="preserve"> les parcours professionnels, en particulier l’accès aux fonctions d’encadrement et d’encadrement supérieur.</w:t>
      </w:r>
    </w:p>
    <w:p w14:paraId="5EFD5459" w14:textId="77777777" w:rsidR="00865B43" w:rsidRDefault="00865B43">
      <w:pPr>
        <w:jc w:val="both"/>
        <w:rPr>
          <w:rFonts w:ascii="Marianne" w:hAnsi="Marianne" w:cs="Arial"/>
          <w:sz w:val="20"/>
          <w:szCs w:val="20"/>
        </w:rPr>
      </w:pPr>
    </w:p>
    <w:p w14:paraId="3799C70E" w14:textId="77777777" w:rsidR="00865B43" w:rsidRDefault="00330BDF">
      <w:pPr>
        <w:jc w:val="both"/>
        <w:rPr>
          <w:rFonts w:ascii="Marianne" w:hAnsi="Marianne" w:cs="Arial"/>
          <w:sz w:val="20"/>
          <w:szCs w:val="20"/>
        </w:rPr>
      </w:pPr>
      <w:r>
        <w:rPr>
          <w:rFonts w:ascii="Marianne" w:hAnsi="Marianne" w:cs="Arial"/>
          <w:sz w:val="20"/>
          <w:szCs w:val="20"/>
        </w:rPr>
        <w:t xml:space="preserve">Pour inciter le prestataire de la DSAF à entamer ou développer une démarche similaire ou pour s’inspirer de ce que ce dernier a déjà entrepris en matière d’égalité professionnelle et de lutte contre les discriminations, la personne publique a rédigé un questionnaire « diversité et égalité professionnelle » annexé au cahier des charges particulières valant acte d’engagement (CCP - annexe 4). </w:t>
      </w:r>
    </w:p>
    <w:p w14:paraId="21762D11" w14:textId="77777777" w:rsidR="00865B43" w:rsidRDefault="00865B43">
      <w:pPr>
        <w:jc w:val="both"/>
        <w:rPr>
          <w:rFonts w:ascii="Marianne" w:hAnsi="Marianne" w:cs="Arial"/>
          <w:sz w:val="20"/>
          <w:szCs w:val="20"/>
        </w:rPr>
      </w:pPr>
    </w:p>
    <w:p w14:paraId="4DABBBDE" w14:textId="77777777" w:rsidR="00865B43" w:rsidRDefault="00330BDF">
      <w:pPr>
        <w:jc w:val="both"/>
        <w:rPr>
          <w:rFonts w:ascii="Marianne" w:hAnsi="Marianne" w:cs="Arial"/>
          <w:sz w:val="20"/>
          <w:szCs w:val="20"/>
        </w:rPr>
      </w:pPr>
      <w:r>
        <w:rPr>
          <w:rFonts w:ascii="Marianne" w:hAnsi="Marianne" w:cs="Arial"/>
          <w:sz w:val="20"/>
          <w:szCs w:val="20"/>
        </w:rPr>
        <w:t xml:space="preserve">Les informations renseignées dans ce formulaire n’ont aucune incidence sur l’analyse des candidatures ni sur l’évaluation et la sélection des offres reçues. </w:t>
      </w:r>
    </w:p>
    <w:p w14:paraId="5053138E" w14:textId="77777777" w:rsidR="00865B43" w:rsidRDefault="00865B43">
      <w:pPr>
        <w:jc w:val="both"/>
        <w:rPr>
          <w:rFonts w:ascii="Marianne" w:hAnsi="Marianne" w:cs="Arial"/>
          <w:sz w:val="20"/>
          <w:szCs w:val="20"/>
        </w:rPr>
      </w:pPr>
    </w:p>
    <w:p w14:paraId="1E221B9C" w14:textId="77777777" w:rsidR="00865B43" w:rsidRDefault="00330BDF">
      <w:pPr>
        <w:jc w:val="both"/>
        <w:rPr>
          <w:rFonts w:ascii="Marianne" w:hAnsi="Marianne" w:cs="Arial"/>
          <w:sz w:val="20"/>
          <w:szCs w:val="20"/>
        </w:rPr>
      </w:pPr>
      <w:r>
        <w:rPr>
          <w:rFonts w:ascii="Marianne" w:hAnsi="Marianne" w:cs="Arial"/>
          <w:sz w:val="20"/>
          <w:szCs w:val="20"/>
        </w:rPr>
        <w:t>Le questionnaire complété peut être remis soit au moment de la remise de l’offre soit au moment de l’attribution du marché au soumissionnaire retenu. Il n’est exigé que du seul attributaire.</w:t>
      </w:r>
    </w:p>
    <w:p w14:paraId="1D89EE2A" w14:textId="77777777" w:rsidR="00865B43" w:rsidRDefault="00865B43">
      <w:pPr>
        <w:jc w:val="both"/>
        <w:rPr>
          <w:rFonts w:ascii="Marianne" w:hAnsi="Marianne" w:cs="Arial"/>
          <w:sz w:val="20"/>
          <w:szCs w:val="20"/>
        </w:rPr>
      </w:pPr>
    </w:p>
    <w:p w14:paraId="4F828777" w14:textId="77777777" w:rsidR="00865B43" w:rsidRDefault="00330BDF">
      <w:pPr>
        <w:jc w:val="both"/>
        <w:rPr>
          <w:rFonts w:ascii="Marianne" w:hAnsi="Marianne" w:cs="Arial"/>
          <w:b/>
          <w:sz w:val="20"/>
          <w:szCs w:val="20"/>
          <w:u w:val="single"/>
        </w:rPr>
      </w:pPr>
      <w:r>
        <w:rPr>
          <w:rFonts w:ascii="Marianne" w:hAnsi="Marianne" w:cs="Arial"/>
          <w:b/>
          <w:sz w:val="20"/>
          <w:szCs w:val="20"/>
          <w:u w:val="single"/>
        </w:rPr>
        <w:t>Le contenu du questionnaire doit être actualisé par le titulaire du marché tous les ans</w:t>
      </w:r>
      <w:r>
        <w:rPr>
          <w:rFonts w:ascii="Marianne" w:hAnsi="Marianne" w:cs="Arial"/>
          <w:b/>
          <w:sz w:val="20"/>
          <w:szCs w:val="20"/>
        </w:rPr>
        <w:t xml:space="preserve">. </w:t>
      </w:r>
    </w:p>
    <w:p w14:paraId="5D93C1A3" w14:textId="77777777" w:rsidR="00865B43" w:rsidRDefault="00865B43">
      <w:pPr>
        <w:jc w:val="both"/>
        <w:rPr>
          <w:rFonts w:ascii="Marianne" w:hAnsi="Marianne" w:cs="Arial"/>
          <w:sz w:val="20"/>
          <w:szCs w:val="20"/>
        </w:rPr>
      </w:pPr>
    </w:p>
    <w:p w14:paraId="08786927" w14:textId="77777777" w:rsidR="00865B43" w:rsidRDefault="00330BDF">
      <w:pPr>
        <w:jc w:val="both"/>
        <w:rPr>
          <w:rFonts w:ascii="Marianne" w:hAnsi="Marianne" w:cs="Arial"/>
          <w:sz w:val="20"/>
          <w:szCs w:val="20"/>
        </w:rPr>
      </w:pPr>
      <w:r>
        <w:rPr>
          <w:rFonts w:ascii="Marianne" w:hAnsi="Marianne" w:cs="Arial"/>
          <w:sz w:val="20"/>
          <w:szCs w:val="20"/>
        </w:rPr>
        <w:t xml:space="preserve">Au préalable sont rappelées les interdictions obligatoires de soumissionner sanctionnant le non-respect des politiques d’égalité entre les femmes et les hommes et de prévention des discriminations. </w:t>
      </w:r>
    </w:p>
    <w:p w14:paraId="0E66B5F8" w14:textId="77777777" w:rsidR="00865B43" w:rsidRDefault="00330BDF">
      <w:pPr>
        <w:rPr>
          <w:rFonts w:ascii="Marianne" w:hAnsi="Marianne" w:cs="Arial"/>
          <w:sz w:val="20"/>
          <w:szCs w:val="20"/>
        </w:rPr>
      </w:pPr>
      <w:r>
        <w:br w:type="page"/>
      </w:r>
    </w:p>
    <w:p w14:paraId="155F926F" w14:textId="77777777" w:rsidR="00865B43" w:rsidRDefault="00330BDF">
      <w:pPr>
        <w:pBdr>
          <w:top w:val="single" w:sz="4" w:space="1" w:color="000000"/>
          <w:left w:val="single" w:sz="4" w:space="4" w:color="000000"/>
          <w:bottom w:val="single" w:sz="4" w:space="1" w:color="000000"/>
          <w:right w:val="single" w:sz="4" w:space="4" w:color="000000"/>
        </w:pBdr>
        <w:spacing w:after="30"/>
        <w:jc w:val="center"/>
        <w:rPr>
          <w:rFonts w:ascii="Marianne" w:hAnsi="Marianne" w:cs="Arial"/>
          <w:b/>
          <w:sz w:val="20"/>
          <w:szCs w:val="20"/>
        </w:rPr>
      </w:pPr>
      <w:r>
        <w:rPr>
          <w:rFonts w:ascii="Marianne" w:hAnsi="Marianne" w:cs="Arial"/>
          <w:b/>
          <w:sz w:val="20"/>
          <w:szCs w:val="20"/>
        </w:rPr>
        <w:lastRenderedPageBreak/>
        <w:t>Interdictions de soumissionner relatives au non-respect des politiques d’égalité entre les femmes et les hommes et de prévention des discriminations</w:t>
      </w:r>
    </w:p>
    <w:p w14:paraId="0E816DAA" w14:textId="77777777" w:rsidR="00865B43" w:rsidRDefault="00330BDF">
      <w:pPr>
        <w:jc w:val="both"/>
        <w:rPr>
          <w:rFonts w:ascii="Marianne" w:eastAsiaTheme="minorHAnsi" w:hAnsi="Marianne" w:cs="Arial"/>
          <w:sz w:val="20"/>
          <w:szCs w:val="20"/>
        </w:rPr>
      </w:pPr>
      <w:r>
        <w:rPr>
          <w:rFonts w:ascii="Marianne" w:hAnsi="Marianne" w:cs="Arial"/>
          <w:sz w:val="20"/>
          <w:szCs w:val="20"/>
        </w:rPr>
        <w:t>L’article L2141-4 du code de la commande publique dispose que sont obligatoirement exclues des procédures de passation des marchés publics les personnes qui :</w:t>
      </w:r>
    </w:p>
    <w:p w14:paraId="1658D539" w14:textId="77777777" w:rsidR="00865B43" w:rsidRDefault="00330BDF">
      <w:pPr>
        <w:pStyle w:val="Paragraphedeliste"/>
        <w:numPr>
          <w:ilvl w:val="0"/>
          <w:numId w:val="6"/>
        </w:numPr>
        <w:spacing w:after="200" w:line="276" w:lineRule="auto"/>
        <w:contextualSpacing/>
        <w:rPr>
          <w:rFonts w:ascii="Marianne" w:hAnsi="Marianne" w:cs="Arial"/>
          <w:sz w:val="20"/>
          <w:szCs w:val="20"/>
        </w:rPr>
      </w:pPr>
      <w:proofErr w:type="gramStart"/>
      <w:r>
        <w:rPr>
          <w:rFonts w:ascii="Marianne" w:hAnsi="Marianne" w:cs="Arial"/>
          <w:sz w:val="20"/>
          <w:szCs w:val="20"/>
        </w:rPr>
        <w:t>ont</w:t>
      </w:r>
      <w:proofErr w:type="gramEnd"/>
      <w:r>
        <w:rPr>
          <w:rFonts w:ascii="Marianne" w:hAnsi="Marianne" w:cs="Arial"/>
          <w:sz w:val="20"/>
          <w:szCs w:val="20"/>
        </w:rPr>
        <w:t xml:space="preserve"> été condamnées au titre de l’article L1146-1 du code du travail ou de l’article L225-1 du code pénal ;</w:t>
      </w:r>
    </w:p>
    <w:p w14:paraId="68F8A39A" w14:textId="77777777" w:rsidR="00865B43" w:rsidRDefault="00330BDF">
      <w:pPr>
        <w:pStyle w:val="Paragraphedeliste"/>
        <w:numPr>
          <w:ilvl w:val="0"/>
          <w:numId w:val="4"/>
        </w:numPr>
        <w:ind w:left="714" w:hanging="357"/>
        <w:contextualSpacing/>
        <w:rPr>
          <w:rFonts w:ascii="Marianne" w:hAnsi="Marianne" w:cs="Arial"/>
          <w:sz w:val="20"/>
          <w:szCs w:val="20"/>
        </w:rPr>
      </w:pPr>
      <w:proofErr w:type="gramStart"/>
      <w:r>
        <w:rPr>
          <w:rFonts w:ascii="Marianne" w:hAnsi="Marianne" w:cs="Arial"/>
          <w:sz w:val="20"/>
          <w:szCs w:val="20"/>
        </w:rPr>
        <w:t>au</w:t>
      </w:r>
      <w:proofErr w:type="gramEnd"/>
      <w:r>
        <w:rPr>
          <w:rFonts w:ascii="Marianne" w:hAnsi="Marianne" w:cs="Arial"/>
          <w:sz w:val="20"/>
          <w:szCs w:val="20"/>
        </w:rPr>
        <w:t xml:space="preserve"> 31 décembre de l'année précédant celle au cours de laquelle a lieu le lancement de la procédure de passation du marché public, n'ont pas mis en œuvre l'obligation de négociation en matière d’égalité professionnelle et salariale entre les femmes et les hommes prévue à l’article L2242-5 du code du travail.</w:t>
      </w:r>
    </w:p>
    <w:p w14:paraId="25A9381E" w14:textId="77777777" w:rsidR="00865B43" w:rsidRDefault="00865B43">
      <w:pPr>
        <w:pStyle w:val="Paragraphedeliste"/>
        <w:ind w:left="714"/>
        <w:contextualSpacing/>
        <w:rPr>
          <w:rFonts w:ascii="Marianne" w:hAnsi="Marianne" w:cs="Arial"/>
          <w:sz w:val="20"/>
          <w:szCs w:val="20"/>
        </w:rPr>
      </w:pPr>
    </w:p>
    <w:p w14:paraId="67DAA353" w14:textId="77777777" w:rsidR="00865B43" w:rsidRDefault="00330BDF">
      <w:pPr>
        <w:jc w:val="both"/>
        <w:rPr>
          <w:rFonts w:ascii="Marianne" w:hAnsi="Marianne" w:cs="Arial"/>
          <w:b/>
          <w:sz w:val="20"/>
          <w:szCs w:val="20"/>
        </w:rPr>
      </w:pPr>
      <w:r>
        <w:rPr>
          <w:rFonts w:ascii="Marianne" w:hAnsi="Marianne" w:cs="Arial"/>
          <w:b/>
          <w:sz w:val="20"/>
          <w:szCs w:val="20"/>
        </w:rPr>
        <w:t>Extraits des articles concernés</w:t>
      </w:r>
    </w:p>
    <w:p w14:paraId="49B88B7B" w14:textId="77777777" w:rsidR="00865B43" w:rsidRDefault="00865B43">
      <w:pPr>
        <w:jc w:val="both"/>
        <w:rPr>
          <w:rFonts w:ascii="Marianne" w:hAnsi="Marianne" w:cs="Arial"/>
          <w:sz w:val="20"/>
          <w:szCs w:val="20"/>
        </w:rPr>
      </w:pPr>
    </w:p>
    <w:p w14:paraId="47CBCFD7" w14:textId="77777777" w:rsidR="00865B43" w:rsidRDefault="00330BDF">
      <w:pPr>
        <w:jc w:val="both"/>
        <w:rPr>
          <w:rFonts w:ascii="Marianne" w:hAnsi="Marianne" w:cs="Arial"/>
          <w:i/>
          <w:sz w:val="20"/>
          <w:szCs w:val="20"/>
        </w:rPr>
      </w:pPr>
      <w:r>
        <w:rPr>
          <w:rFonts w:ascii="Marianne" w:hAnsi="Marianne" w:cs="Arial"/>
          <w:i/>
          <w:sz w:val="20"/>
          <w:szCs w:val="20"/>
          <w:u w:val="single"/>
        </w:rPr>
        <w:t>Art. L225-1 du code pénal</w:t>
      </w:r>
      <w:r>
        <w:rPr>
          <w:rFonts w:ascii="Marianne" w:hAnsi="Marianne" w:cs="Arial"/>
          <w:i/>
          <w:sz w:val="20"/>
          <w:szCs w:val="20"/>
        </w:rPr>
        <w:t xml:space="preserve"> : </w:t>
      </w:r>
    </w:p>
    <w:p w14:paraId="70F142FE" w14:textId="77777777" w:rsidR="00865B43" w:rsidRDefault="00330BDF">
      <w:pPr>
        <w:spacing w:before="60"/>
        <w:jc w:val="both"/>
        <w:rPr>
          <w:rFonts w:ascii="Marianne" w:eastAsia="Times New Roman" w:hAnsi="Marianne" w:cs="Arial"/>
          <w:i/>
          <w:sz w:val="20"/>
          <w:szCs w:val="20"/>
          <w:lang w:eastAsia="fr-FR"/>
        </w:rPr>
      </w:pPr>
      <w:r>
        <w:rPr>
          <w:rFonts w:ascii="Marianne" w:eastAsia="Times New Roman" w:hAnsi="Marianne" w:cs="Arial"/>
          <w:i/>
          <w:sz w:val="20"/>
          <w:szCs w:val="20"/>
          <w:lang w:eastAsia="fr-FR"/>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capacité à s'exprimer dans une langue autre que le français, de leur appartenance ou de leur non-appartenance, vraie ou supposée, à une ethnie, une Nation, une prétendue race ou une religion déterminée. </w:t>
      </w:r>
    </w:p>
    <w:p w14:paraId="72A40CF2" w14:textId="77777777" w:rsidR="00865B43" w:rsidRDefault="00330BDF">
      <w:pPr>
        <w:jc w:val="both"/>
        <w:rPr>
          <w:rFonts w:ascii="Marianne" w:eastAsia="Times New Roman" w:hAnsi="Marianne" w:cs="Arial"/>
          <w:i/>
          <w:sz w:val="20"/>
          <w:szCs w:val="20"/>
          <w:lang w:eastAsia="fr-FR"/>
        </w:rPr>
      </w:pPr>
      <w:r>
        <w:rPr>
          <w:rFonts w:ascii="Marianne" w:eastAsia="Times New Roman" w:hAnsi="Marianne" w:cs="Arial"/>
          <w:i/>
          <w:sz w:val="20"/>
          <w:szCs w:val="20"/>
          <w:lang w:eastAsia="fr-FR"/>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1A9197BA" w14:textId="77777777" w:rsidR="00865B43" w:rsidRDefault="00865B43">
      <w:pPr>
        <w:spacing w:before="60"/>
        <w:jc w:val="both"/>
        <w:rPr>
          <w:rFonts w:ascii="Marianne" w:eastAsia="Times New Roman" w:hAnsi="Marianne" w:cs="Arial"/>
          <w:sz w:val="20"/>
          <w:szCs w:val="20"/>
          <w:lang w:eastAsia="fr-FR"/>
        </w:rPr>
      </w:pPr>
    </w:p>
    <w:p w14:paraId="5E767F21" w14:textId="77777777" w:rsidR="00865B43" w:rsidRDefault="00330BDF">
      <w:pPr>
        <w:jc w:val="both"/>
        <w:rPr>
          <w:rFonts w:ascii="Marianne" w:eastAsiaTheme="minorHAnsi" w:hAnsi="Marianne" w:cs="Arial"/>
          <w:i/>
          <w:sz w:val="20"/>
          <w:szCs w:val="20"/>
        </w:rPr>
      </w:pPr>
      <w:r>
        <w:rPr>
          <w:rFonts w:ascii="Marianne" w:hAnsi="Marianne" w:cs="Arial"/>
          <w:i/>
          <w:sz w:val="20"/>
          <w:szCs w:val="20"/>
          <w:u w:val="single"/>
        </w:rPr>
        <w:t>Art. L1146-1 du code du travail</w:t>
      </w:r>
      <w:r>
        <w:rPr>
          <w:rFonts w:ascii="Marianne" w:hAnsi="Marianne" w:cs="Arial"/>
          <w:i/>
          <w:sz w:val="20"/>
          <w:szCs w:val="20"/>
        </w:rPr>
        <w:t> :</w:t>
      </w:r>
    </w:p>
    <w:p w14:paraId="02F7F68D" w14:textId="77777777" w:rsidR="00865B43" w:rsidRDefault="00330BDF">
      <w:pPr>
        <w:pStyle w:val="NormalWeb"/>
        <w:spacing w:before="60" w:after="0"/>
        <w:jc w:val="both"/>
        <w:rPr>
          <w:rFonts w:ascii="Marianne" w:hAnsi="Marianne" w:cs="Arial"/>
          <w:i/>
          <w:sz w:val="20"/>
          <w:szCs w:val="20"/>
        </w:rPr>
      </w:pPr>
      <w:r>
        <w:rPr>
          <w:rFonts w:ascii="Marianne" w:hAnsi="Marianne" w:cs="Arial"/>
          <w:i/>
          <w:sz w:val="20"/>
          <w:szCs w:val="20"/>
        </w:rPr>
        <w:t xml:space="preserve">Le fait de méconnaître les dispositions relatives à l'égalité professionnelle entre les femmes et les hommes, prévues par les </w:t>
      </w:r>
      <w:hyperlink r:id="rId8" w:tgtFrame="https://www.legifrance.gouv.fr/affichCodeArticle.do?cidTexte=LEGITEXT000006072050&amp;idArticle=LEGIARTI000006900801&amp;dateTexte=&amp;categorieLien=cid">
        <w:r>
          <w:rPr>
            <w:rStyle w:val="Lienhypertexte"/>
            <w:rFonts w:ascii="Marianne" w:hAnsi="Marianne" w:cs="Arial"/>
            <w:i/>
            <w:sz w:val="20"/>
            <w:szCs w:val="20"/>
          </w:rPr>
          <w:t>articles L. 1142-1 et L. 1142-2</w:t>
        </w:r>
      </w:hyperlink>
      <w:r>
        <w:rPr>
          <w:rFonts w:ascii="Marianne" w:hAnsi="Marianne" w:cs="Arial"/>
          <w:i/>
          <w:sz w:val="20"/>
          <w:szCs w:val="20"/>
        </w:rPr>
        <w:t>, est puni d'un emprisonnement d'un an et d'une amende de 3 750 Euros.</w:t>
      </w:r>
    </w:p>
    <w:p w14:paraId="7DBA1F5D" w14:textId="77777777" w:rsidR="00865B43" w:rsidRDefault="00330BDF">
      <w:pPr>
        <w:pStyle w:val="NormalWeb"/>
        <w:spacing w:after="0" w:line="240" w:lineRule="auto"/>
        <w:jc w:val="both"/>
        <w:rPr>
          <w:rFonts w:ascii="Marianne" w:hAnsi="Marianne" w:cs="Arial"/>
          <w:i/>
          <w:sz w:val="20"/>
          <w:szCs w:val="20"/>
        </w:rPr>
      </w:pPr>
      <w:r>
        <w:rPr>
          <w:rFonts w:ascii="Marianne" w:hAnsi="Marianne" w:cs="Arial"/>
          <w:i/>
          <w:sz w:val="20"/>
          <w:szCs w:val="20"/>
        </w:rPr>
        <w:t xml:space="preserve">La juridiction peut également ordonner, à titre de peine complémentaire, l'affichage du jugement aux frais de la personne condamnée dans les conditions prévues à </w:t>
      </w:r>
      <w:hyperlink r:id="rId9" w:tgtFrame="https://www.legifrance.gouv.fr/affichCodeArticle.do?cidTexte=LEGITEXT000006070719&amp;idArticle=LEGIARTI000006417308&amp;dateTexte=&amp;categorieLien=cid">
        <w:r>
          <w:rPr>
            <w:rStyle w:val="Lienhypertexte"/>
            <w:rFonts w:ascii="Marianne" w:hAnsi="Marianne" w:cs="Arial"/>
            <w:i/>
            <w:sz w:val="20"/>
            <w:szCs w:val="20"/>
          </w:rPr>
          <w:t>l'article 131-35</w:t>
        </w:r>
      </w:hyperlink>
      <w:r>
        <w:rPr>
          <w:rFonts w:ascii="Marianne" w:hAnsi="Marianne" w:cs="Arial"/>
          <w:i/>
          <w:sz w:val="20"/>
          <w:szCs w:val="20"/>
        </w:rPr>
        <w:t xml:space="preserve"> du code pénal et son insertion, intégrale ou par extraits, dans les journaux qu'elle désigne. Ces frais ne peuvent excéder le montant maximum de l'amende encourue.</w:t>
      </w:r>
    </w:p>
    <w:p w14:paraId="68523011" w14:textId="77777777" w:rsidR="00865B43" w:rsidRDefault="00865B43">
      <w:pPr>
        <w:pStyle w:val="NormalWeb"/>
        <w:spacing w:after="0" w:line="240" w:lineRule="auto"/>
        <w:jc w:val="both"/>
        <w:rPr>
          <w:rFonts w:ascii="Marianne" w:hAnsi="Marianne" w:cs="Arial"/>
          <w:sz w:val="20"/>
          <w:szCs w:val="20"/>
        </w:rPr>
      </w:pPr>
    </w:p>
    <w:p w14:paraId="340AE1B4" w14:textId="77777777" w:rsidR="00865B43" w:rsidRDefault="00330BDF">
      <w:pPr>
        <w:jc w:val="both"/>
        <w:rPr>
          <w:rFonts w:ascii="Marianne" w:hAnsi="Marianne" w:cs="Arial"/>
          <w:i/>
          <w:sz w:val="20"/>
          <w:szCs w:val="20"/>
        </w:rPr>
      </w:pPr>
      <w:r>
        <w:rPr>
          <w:rFonts w:ascii="Marianne" w:hAnsi="Marianne" w:cs="Arial"/>
          <w:i/>
          <w:sz w:val="20"/>
          <w:szCs w:val="20"/>
          <w:u w:val="single"/>
        </w:rPr>
        <w:t>Art. L2242-5 du code du travail</w:t>
      </w:r>
      <w:r>
        <w:rPr>
          <w:rFonts w:ascii="Marianne" w:hAnsi="Marianne" w:cs="Arial"/>
          <w:i/>
          <w:sz w:val="20"/>
          <w:szCs w:val="20"/>
        </w:rPr>
        <w:t> :</w:t>
      </w:r>
    </w:p>
    <w:p w14:paraId="208194F4" w14:textId="77777777" w:rsidR="00865B43" w:rsidRDefault="00330BDF">
      <w:pPr>
        <w:pStyle w:val="NormalWeb"/>
        <w:spacing w:after="0" w:line="240" w:lineRule="auto"/>
        <w:jc w:val="both"/>
        <w:rPr>
          <w:rFonts w:ascii="Marianne" w:hAnsi="Marianne" w:cs="Arial"/>
          <w:i/>
          <w:sz w:val="20"/>
          <w:szCs w:val="20"/>
        </w:rPr>
      </w:pPr>
      <w:r>
        <w:rPr>
          <w:rFonts w:ascii="Marianne" w:hAnsi="Marianne" w:cs="Arial"/>
          <w:i/>
          <w:sz w:val="20"/>
          <w:szCs w:val="20"/>
        </w:rPr>
        <w:t>Si, au terme de la négociation, aucun accord n'a été conclu, il est établi un procès-verbal de désaccord dans lequel sont consignées, en leur dernier état, les propositions respectives des parties et les mesures que l'employeur entend appliquer unilatéralement. Ce procès-verbal donne lieu à dépôt, à l'initiative de la partie la plus diligente, dans des conditions prévues par voie réglementaire.</w:t>
      </w:r>
      <w:r>
        <w:br w:type="page"/>
      </w:r>
    </w:p>
    <w:p w14:paraId="263C10F6" w14:textId="77777777" w:rsidR="00865B43" w:rsidRDefault="00330BDF">
      <w:pPr>
        <w:pBdr>
          <w:top w:val="single" w:sz="4" w:space="1" w:color="000000"/>
          <w:left w:val="single" w:sz="4" w:space="4" w:color="000000"/>
          <w:bottom w:val="single" w:sz="4" w:space="1" w:color="000000"/>
          <w:right w:val="single" w:sz="4" w:space="4" w:color="000000"/>
        </w:pBdr>
        <w:jc w:val="center"/>
        <w:rPr>
          <w:rFonts w:ascii="Marianne" w:hAnsi="Marianne" w:cs="Arial"/>
          <w:b/>
          <w:bCs/>
          <w:sz w:val="20"/>
          <w:szCs w:val="20"/>
        </w:rPr>
      </w:pPr>
      <w:r>
        <w:rPr>
          <w:rFonts w:ascii="Marianne" w:hAnsi="Marianne" w:cs="Arial"/>
          <w:b/>
          <w:bCs/>
          <w:sz w:val="20"/>
          <w:szCs w:val="20"/>
        </w:rPr>
        <w:lastRenderedPageBreak/>
        <w:t>Questionnaire relatif aux pratiques de l’attributaire en matière de promotion et de l’égalité et de la mixité professionnelles et de prévention des discriminations</w:t>
      </w:r>
    </w:p>
    <w:p w14:paraId="6963694F" w14:textId="77777777" w:rsidR="00865B43" w:rsidRDefault="00865B43">
      <w:pPr>
        <w:jc w:val="both"/>
        <w:rPr>
          <w:rFonts w:ascii="Marianne" w:hAnsi="Marianne" w:cs="Arial"/>
          <w:bCs/>
          <w:sz w:val="20"/>
          <w:szCs w:val="20"/>
        </w:rPr>
      </w:pPr>
    </w:p>
    <w:p w14:paraId="25CBE187" w14:textId="77777777" w:rsidR="00865B43" w:rsidRDefault="00330BDF">
      <w:pPr>
        <w:jc w:val="both"/>
        <w:rPr>
          <w:rFonts w:ascii="Marianne" w:hAnsi="Marianne" w:cs="Arial"/>
          <w:sz w:val="20"/>
          <w:szCs w:val="20"/>
        </w:rPr>
      </w:pPr>
      <w:r>
        <w:rPr>
          <w:rFonts w:ascii="Marianne" w:hAnsi="Marianne" w:cs="Arial"/>
          <w:sz w:val="20"/>
          <w:szCs w:val="20"/>
        </w:rPr>
        <w:t xml:space="preserve">Les informations renseignées dans ce formulaire n’ont aucune incidence sur l’analyse des candidatures ni sur l’évaluation et la sélection des offres reçues. </w:t>
      </w:r>
    </w:p>
    <w:p w14:paraId="1997CC1D" w14:textId="77777777" w:rsidR="00865B43" w:rsidRDefault="00330BDF">
      <w:pPr>
        <w:jc w:val="both"/>
        <w:rPr>
          <w:rFonts w:ascii="Marianne" w:hAnsi="Marianne" w:cs="Arial"/>
          <w:b/>
          <w:bCs/>
          <w:sz w:val="20"/>
          <w:szCs w:val="20"/>
        </w:rPr>
      </w:pPr>
      <w:r>
        <w:rPr>
          <w:rFonts w:ascii="Marianne" w:hAnsi="Marianne" w:cs="Arial"/>
          <w:sz w:val="20"/>
          <w:szCs w:val="20"/>
        </w:rPr>
        <w:t>Le présent questionnaire complété peut être remis soit au moment de la remise de l’offre soit au moment de l’attribution de l’accord-cadre au soumissionnaire retenu. Il n’est exigé que du seul attributaire (</w:t>
      </w:r>
      <w:r>
        <w:rPr>
          <w:rFonts w:ascii="Marianne" w:hAnsi="Marianne" w:cs="Arial"/>
          <w:bCs/>
          <w:sz w:val="20"/>
          <w:szCs w:val="20"/>
          <w:highlight w:val="white"/>
        </w:rPr>
        <w:t xml:space="preserve">article </w:t>
      </w:r>
      <w:r w:rsidR="00035458">
        <w:rPr>
          <w:rFonts w:ascii="Marianne" w:hAnsi="Marianne" w:cs="Arial"/>
          <w:bCs/>
          <w:sz w:val="20"/>
          <w:szCs w:val="20"/>
          <w:highlight w:val="white"/>
        </w:rPr>
        <w:t>4</w:t>
      </w:r>
      <w:r>
        <w:rPr>
          <w:rFonts w:ascii="Marianne" w:hAnsi="Marianne" w:cs="Arial"/>
          <w:bCs/>
          <w:sz w:val="20"/>
          <w:szCs w:val="20"/>
          <w:highlight w:val="white"/>
        </w:rPr>
        <w:t xml:space="preserve"> du CCP)</w:t>
      </w:r>
      <w:r>
        <w:rPr>
          <w:rFonts w:ascii="Marianne" w:hAnsi="Marianne" w:cs="Arial"/>
          <w:bCs/>
          <w:sz w:val="20"/>
          <w:szCs w:val="20"/>
        </w:rPr>
        <w:t xml:space="preserve">. </w:t>
      </w:r>
    </w:p>
    <w:p w14:paraId="6F7E46BB" w14:textId="77777777" w:rsidR="00865B43" w:rsidRDefault="00865B43">
      <w:pPr>
        <w:jc w:val="both"/>
        <w:rPr>
          <w:rFonts w:ascii="Marianne" w:hAnsi="Marianne" w:cs="Arial"/>
          <w:sz w:val="20"/>
          <w:szCs w:val="20"/>
        </w:rPr>
      </w:pPr>
    </w:p>
    <w:p w14:paraId="5A6C57BD" w14:textId="77777777" w:rsidR="00865B43" w:rsidRDefault="00330BDF">
      <w:pPr>
        <w:jc w:val="both"/>
        <w:rPr>
          <w:rFonts w:ascii="Marianne" w:hAnsi="Marianne" w:cs="Arial"/>
          <w:b/>
          <w:bCs/>
          <w:sz w:val="20"/>
          <w:szCs w:val="20"/>
        </w:rPr>
      </w:pPr>
      <w:r>
        <w:rPr>
          <w:rFonts w:ascii="Marianne" w:hAnsi="Marianne" w:cs="Arial"/>
          <w:b/>
          <w:bCs/>
          <w:sz w:val="20"/>
          <w:szCs w:val="20"/>
        </w:rPr>
        <w:t>Référence de la consultation : 2</w:t>
      </w:r>
      <w:r w:rsidR="00035458">
        <w:rPr>
          <w:rFonts w:ascii="Marianne" w:hAnsi="Marianne" w:cs="Arial"/>
          <w:b/>
          <w:bCs/>
          <w:sz w:val="20"/>
          <w:szCs w:val="20"/>
        </w:rPr>
        <w:t>6</w:t>
      </w:r>
      <w:r>
        <w:rPr>
          <w:rFonts w:ascii="Marianne" w:hAnsi="Marianne" w:cs="Arial"/>
          <w:b/>
          <w:bCs/>
          <w:sz w:val="20"/>
          <w:szCs w:val="20"/>
        </w:rPr>
        <w:t>_BAM_030</w:t>
      </w:r>
      <w:r w:rsidR="00035458">
        <w:rPr>
          <w:rFonts w:ascii="Marianne" w:hAnsi="Marianne" w:cs="Arial"/>
          <w:b/>
          <w:bCs/>
          <w:sz w:val="20"/>
          <w:szCs w:val="20"/>
        </w:rPr>
        <w:t>_M00</w:t>
      </w:r>
    </w:p>
    <w:p w14:paraId="096EC568" w14:textId="77777777" w:rsidR="00865B43" w:rsidRDefault="00865B43">
      <w:pPr>
        <w:jc w:val="both"/>
        <w:rPr>
          <w:rFonts w:ascii="Marianne" w:hAnsi="Marianne" w:cs="Arial"/>
          <w:b/>
          <w:bCs/>
          <w:sz w:val="20"/>
          <w:szCs w:val="20"/>
        </w:rPr>
      </w:pPr>
    </w:p>
    <w:p w14:paraId="7997CECA" w14:textId="77777777" w:rsidR="00865B43" w:rsidRDefault="00330BDF">
      <w:pPr>
        <w:tabs>
          <w:tab w:val="left" w:pos="6078"/>
        </w:tabs>
        <w:jc w:val="both"/>
        <w:rPr>
          <w:rFonts w:ascii="Marianne" w:hAnsi="Marianne" w:cs="Arial"/>
          <w:b/>
          <w:bCs/>
          <w:sz w:val="20"/>
          <w:szCs w:val="20"/>
        </w:rPr>
      </w:pPr>
      <w:r>
        <w:rPr>
          <w:rFonts w:ascii="Marianne" w:hAnsi="Marianne" w:cs="Arial"/>
          <w:b/>
          <w:bCs/>
          <w:sz w:val="20"/>
          <w:szCs w:val="20"/>
        </w:rPr>
        <w:t xml:space="preserve">Informations relatives au candidat / attributaire : </w:t>
      </w:r>
      <w:r>
        <w:rPr>
          <w:rFonts w:ascii="Marianne" w:hAnsi="Marianne" w:cs="Arial"/>
          <w:b/>
          <w:bCs/>
          <w:sz w:val="20"/>
          <w:szCs w:val="20"/>
        </w:rPr>
        <w:tab/>
      </w:r>
    </w:p>
    <w:p w14:paraId="4FE51B6F" w14:textId="77777777" w:rsidR="00865B43" w:rsidRDefault="00330BDF">
      <w:pPr>
        <w:tabs>
          <w:tab w:val="left" w:pos="7845"/>
        </w:tabs>
        <w:jc w:val="both"/>
        <w:rPr>
          <w:rFonts w:ascii="Marianne" w:hAnsi="Marianne" w:cs="Arial"/>
          <w:sz w:val="20"/>
          <w:szCs w:val="20"/>
        </w:rPr>
      </w:pPr>
      <w:r>
        <w:rPr>
          <w:rFonts w:ascii="Marianne" w:hAnsi="Marianne" w:cs="Arial"/>
          <w:sz w:val="20"/>
          <w:szCs w:val="20"/>
        </w:rPr>
        <w:t xml:space="preserve">Coordonnées de la société : </w:t>
      </w:r>
    </w:p>
    <w:p w14:paraId="235A5B80" w14:textId="77777777" w:rsidR="00865B43" w:rsidRDefault="00330BDF">
      <w:pPr>
        <w:jc w:val="both"/>
        <w:rPr>
          <w:rFonts w:ascii="Marianne" w:hAnsi="Marianne" w:cs="Arial"/>
          <w:sz w:val="20"/>
          <w:szCs w:val="20"/>
        </w:rPr>
      </w:pPr>
      <w:r>
        <w:rPr>
          <w:rFonts w:ascii="Marianne" w:hAnsi="Marianne" w:cs="Arial"/>
          <w:sz w:val="20"/>
          <w:szCs w:val="20"/>
        </w:rPr>
        <w:t xml:space="preserve">Nom et coordonnées du référent RH du candidat (si applicable) : </w:t>
      </w:r>
    </w:p>
    <w:p w14:paraId="5C74FFBC" w14:textId="77777777" w:rsidR="00865B43" w:rsidRDefault="00865B43">
      <w:pPr>
        <w:jc w:val="both"/>
        <w:rPr>
          <w:rFonts w:ascii="Marianne" w:hAnsi="Marianne" w:cs="Arial"/>
          <w:sz w:val="20"/>
          <w:szCs w:val="20"/>
        </w:rPr>
      </w:pPr>
    </w:p>
    <w:p w14:paraId="0F83BF05" w14:textId="77777777" w:rsidR="00865B43" w:rsidRDefault="00330BDF">
      <w:pPr>
        <w:pStyle w:val="Titre1"/>
        <w:ind w:left="426" w:hanging="426"/>
        <w:rPr>
          <w:rFonts w:ascii="Marianne" w:hAnsi="Marianne"/>
        </w:rPr>
      </w:pPr>
      <w:r>
        <w:rPr>
          <w:rFonts w:ascii="Marianne" w:hAnsi="Marianne"/>
        </w:rPr>
        <w:t>Promotion de l’égalité et de la mixité professionnelles</w:t>
      </w:r>
    </w:p>
    <w:p w14:paraId="4C43CFA0" w14:textId="77777777" w:rsidR="00865B43" w:rsidRDefault="00865B43">
      <w:pPr>
        <w:jc w:val="both"/>
        <w:rPr>
          <w:rFonts w:ascii="Marianne" w:hAnsi="Marianne" w:cs="Arial"/>
          <w:sz w:val="20"/>
          <w:szCs w:val="20"/>
        </w:rPr>
      </w:pPr>
    </w:p>
    <w:p w14:paraId="6080F86D" w14:textId="77777777" w:rsidR="00865B43" w:rsidRDefault="00330BDF">
      <w:pPr>
        <w:pStyle w:val="Titre2"/>
        <w:numPr>
          <w:ilvl w:val="0"/>
          <w:numId w:val="7"/>
        </w:numPr>
        <w:rPr>
          <w:rFonts w:ascii="Marianne" w:hAnsi="Marianne"/>
        </w:rPr>
      </w:pPr>
      <w:r>
        <w:rPr>
          <w:rFonts w:ascii="Marianne" w:hAnsi="Marianne"/>
        </w:rPr>
        <w:t xml:space="preserve">Préciser, pour le personnel affecté à la réalisation du marché, les proportions de femmes et d’hommes : </w:t>
      </w:r>
    </w:p>
    <w:p w14:paraId="4EC75C7E" w14:textId="77777777" w:rsidR="00865B43" w:rsidRDefault="00865B43">
      <w:pPr>
        <w:pStyle w:val="Titre2"/>
        <w:numPr>
          <w:ilvl w:val="0"/>
          <w:numId w:val="0"/>
        </w:numPr>
        <w:ind w:left="720"/>
        <w:rPr>
          <w:rFonts w:ascii="Marianne" w:hAnsi="Marianne"/>
        </w:rPr>
      </w:pPr>
    </w:p>
    <w:p w14:paraId="51342105" w14:textId="77777777" w:rsidR="00865B43" w:rsidRDefault="00330BDF">
      <w:pPr>
        <w:pStyle w:val="Titre2"/>
        <w:rPr>
          <w:rFonts w:ascii="Marianne" w:hAnsi="Marianne"/>
        </w:rPr>
      </w:pPr>
      <w:r>
        <w:rPr>
          <w:rFonts w:ascii="Marianne" w:hAnsi="Marianne"/>
        </w:rPr>
        <w:t xml:space="preserve">Préciser, pour le personnel encadrant affecté à la réalisation du marché, la proportion de femmes et d’hommes : </w:t>
      </w:r>
    </w:p>
    <w:p w14:paraId="57E38F16" w14:textId="77777777" w:rsidR="00865B43" w:rsidRDefault="00865B43">
      <w:pPr>
        <w:pStyle w:val="Paragraphedeliste"/>
        <w:ind w:left="720"/>
        <w:rPr>
          <w:rFonts w:ascii="Marianne" w:hAnsi="Marianne" w:cs="Arial"/>
          <w:sz w:val="20"/>
          <w:szCs w:val="20"/>
        </w:rPr>
      </w:pPr>
    </w:p>
    <w:p w14:paraId="4FF529C4" w14:textId="77777777" w:rsidR="00865B43" w:rsidRDefault="00330BDF">
      <w:pPr>
        <w:pStyle w:val="Titre2"/>
        <w:rPr>
          <w:rFonts w:ascii="Marianne" w:hAnsi="Marianne"/>
        </w:rPr>
      </w:pPr>
      <w:r>
        <w:rPr>
          <w:rFonts w:ascii="Marianne" w:hAnsi="Marianne"/>
        </w:rPr>
        <w:t xml:space="preserve">Préciser, pour le personnel affecté à la réalisation du marché, la proportion d’intervenants qui bénéficieront d’une formation de sensibilisation sur les stéréotypes, les préjugés et les comportements sexistes au travail : </w:t>
      </w:r>
    </w:p>
    <w:p w14:paraId="0B5017D4" w14:textId="77777777" w:rsidR="00865B43" w:rsidRDefault="00865B43">
      <w:pPr>
        <w:pStyle w:val="Paragraphedeliste"/>
        <w:ind w:left="720"/>
        <w:rPr>
          <w:rFonts w:ascii="Marianne" w:hAnsi="Marianne" w:cs="Arial"/>
          <w:sz w:val="20"/>
          <w:szCs w:val="20"/>
        </w:rPr>
      </w:pPr>
    </w:p>
    <w:p w14:paraId="1AAEC868" w14:textId="77777777" w:rsidR="00865B43" w:rsidRDefault="00330BDF">
      <w:pPr>
        <w:pStyle w:val="Titre2"/>
        <w:rPr>
          <w:rFonts w:ascii="Marianne" w:hAnsi="Marianne"/>
        </w:rPr>
      </w:pPr>
      <w:r>
        <w:rPr>
          <w:rFonts w:ascii="Marianne" w:hAnsi="Marianne"/>
        </w:rPr>
        <w:t xml:space="preserve">Préciser les écarts moyens de rémunérations à responsabilités égales existant entre les femmes et les hommes affectés à la réalisation des prestations du marché : </w:t>
      </w:r>
    </w:p>
    <w:p w14:paraId="3E4AED96" w14:textId="77777777" w:rsidR="00865B43" w:rsidRDefault="00865B43">
      <w:pPr>
        <w:pStyle w:val="Paragraphedeliste"/>
        <w:ind w:left="720"/>
        <w:rPr>
          <w:rFonts w:ascii="Marianne" w:hAnsi="Marianne" w:cs="Arial"/>
          <w:sz w:val="20"/>
          <w:szCs w:val="20"/>
        </w:rPr>
      </w:pPr>
    </w:p>
    <w:p w14:paraId="5B8968FC" w14:textId="77777777" w:rsidR="00865B43" w:rsidRDefault="00330BDF">
      <w:pPr>
        <w:pStyle w:val="Titre1"/>
        <w:ind w:left="426" w:hanging="426"/>
        <w:rPr>
          <w:rFonts w:ascii="Marianne" w:hAnsi="Marianne"/>
        </w:rPr>
      </w:pPr>
      <w:r>
        <w:rPr>
          <w:rFonts w:ascii="Marianne" w:hAnsi="Marianne"/>
        </w:rPr>
        <w:t>Prévention des discriminations</w:t>
      </w:r>
    </w:p>
    <w:p w14:paraId="418D6F0D" w14:textId="77777777" w:rsidR="00865B43" w:rsidRDefault="00330BDF">
      <w:pPr>
        <w:pStyle w:val="Titre2"/>
        <w:rPr>
          <w:rFonts w:ascii="Marianne" w:hAnsi="Marianne"/>
        </w:rPr>
      </w:pPr>
      <w:r>
        <w:rPr>
          <w:rFonts w:ascii="Marianne" w:hAnsi="Marianne"/>
        </w:rPr>
        <w:t xml:space="preserve">Votre structure est-elle engagée dans une démarche de prévention contre les discriminations et de promotion de la diversité ?    </w:t>
      </w:r>
    </w:p>
    <w:p w14:paraId="69EA27F4" w14:textId="63228D0D" w:rsidR="00865B43" w:rsidRDefault="00330BDF">
      <w:pPr>
        <w:pStyle w:val="Paragraphedeliste"/>
        <w:ind w:left="720"/>
        <w:rPr>
          <w:rFonts w:ascii="Marianne" w:hAnsi="Marianne" w:cs="Arial"/>
          <w:sz w:val="20"/>
          <w:szCs w:val="20"/>
        </w:rPr>
      </w:pPr>
      <w:r>
        <w:rPr>
          <w:rFonts w:ascii="Segoe UI Symbol" w:eastAsia="MS Gothic" w:hAnsi="Segoe UI Symbol" w:cs="Segoe UI Symbol"/>
          <w:sz w:val="20"/>
          <w:szCs w:val="20"/>
        </w:rPr>
        <w:t>☐</w:t>
      </w:r>
      <w:r>
        <w:rPr>
          <w:rFonts w:ascii="Marianne" w:eastAsia="Wingdings" w:hAnsi="Marianne" w:cs="Arial"/>
          <w:color w:val="000000"/>
          <w:sz w:val="20"/>
          <w:szCs w:val="20"/>
        </w:rPr>
        <w:t xml:space="preserve"> OUI ; </w:t>
      </w:r>
      <w:r>
        <w:rPr>
          <w:rFonts w:ascii="Segoe UI Symbol" w:eastAsia="MS Gothic" w:hAnsi="Segoe UI Symbol" w:cs="Segoe UI Symbol"/>
          <w:sz w:val="20"/>
          <w:szCs w:val="20"/>
        </w:rPr>
        <w:t>☐</w:t>
      </w:r>
      <w:r>
        <w:rPr>
          <w:rFonts w:ascii="Marianne" w:eastAsia="Wingdings" w:hAnsi="Marianne" w:cs="Arial"/>
          <w:color w:val="000000"/>
          <w:sz w:val="20"/>
          <w:szCs w:val="20"/>
        </w:rPr>
        <w:t xml:space="preserve"> NON  </w:t>
      </w:r>
    </w:p>
    <w:p w14:paraId="570B9A80" w14:textId="77777777" w:rsidR="00865B43" w:rsidRDefault="00330BDF">
      <w:pPr>
        <w:ind w:left="720"/>
        <w:jc w:val="both"/>
        <w:rPr>
          <w:rFonts w:ascii="Marianne" w:hAnsi="Marianne" w:cs="Arial"/>
          <w:sz w:val="20"/>
          <w:szCs w:val="20"/>
        </w:rPr>
      </w:pPr>
      <w:r>
        <w:rPr>
          <w:rFonts w:ascii="Marianne" w:hAnsi="Marianne" w:cs="Arial"/>
          <w:sz w:val="20"/>
          <w:szCs w:val="20"/>
        </w:rPr>
        <w:t xml:space="preserve">Dans l’affirmative, comment cet engagement s’est-il matérialisé ? Label, charte, accord d’entreprise ? </w:t>
      </w:r>
    </w:p>
    <w:p w14:paraId="7332F8B0" w14:textId="77777777" w:rsidR="00865B43" w:rsidRDefault="00865B43">
      <w:pPr>
        <w:ind w:left="720"/>
        <w:jc w:val="both"/>
        <w:rPr>
          <w:rFonts w:ascii="Marianne" w:hAnsi="Marianne" w:cs="Arial"/>
          <w:sz w:val="20"/>
          <w:szCs w:val="20"/>
        </w:rPr>
      </w:pPr>
    </w:p>
    <w:p w14:paraId="057B7020" w14:textId="77777777" w:rsidR="00865B43" w:rsidRDefault="00330BDF">
      <w:pPr>
        <w:pStyle w:val="Titre2"/>
        <w:rPr>
          <w:rFonts w:ascii="Marianne" w:hAnsi="Marianne"/>
        </w:rPr>
      </w:pPr>
      <w:r>
        <w:rPr>
          <w:rFonts w:ascii="Marianne" w:hAnsi="Marianne"/>
        </w:rPr>
        <w:t>Quels sont les types de publics concernés par ces actions de prévention des discriminations ?</w:t>
      </w:r>
    </w:p>
    <w:p w14:paraId="6B893C96" w14:textId="77777777" w:rsidR="00865B43" w:rsidRDefault="00865B43">
      <w:pPr>
        <w:pStyle w:val="Paragraphedeliste"/>
        <w:ind w:left="720"/>
        <w:rPr>
          <w:rFonts w:ascii="Marianne" w:hAnsi="Marianne" w:cs="Arial"/>
          <w:sz w:val="20"/>
          <w:szCs w:val="20"/>
        </w:rPr>
      </w:pPr>
    </w:p>
    <w:p w14:paraId="0AE632D8" w14:textId="77777777" w:rsidR="00865B43" w:rsidRDefault="00330BDF">
      <w:pPr>
        <w:pStyle w:val="Titre2"/>
        <w:rPr>
          <w:rFonts w:ascii="Marianne" w:hAnsi="Marianne"/>
        </w:rPr>
      </w:pPr>
      <w:r>
        <w:rPr>
          <w:rFonts w:ascii="Marianne" w:hAnsi="Marianne"/>
        </w:rPr>
        <w:t xml:space="preserve">Quels leviers privilégiez-vous dans la conduite de ces actions de prévention des discriminations et de promotion de l’égalité professionnelle ? </w:t>
      </w:r>
    </w:p>
    <w:p w14:paraId="3C392EC2" w14:textId="77777777" w:rsidR="00865B43" w:rsidRDefault="00865B43">
      <w:pPr>
        <w:pStyle w:val="Paragraphedeliste"/>
        <w:ind w:left="720"/>
        <w:rPr>
          <w:rFonts w:ascii="Marianne" w:hAnsi="Marianne" w:cs="Arial"/>
          <w:sz w:val="20"/>
          <w:szCs w:val="20"/>
        </w:rPr>
      </w:pPr>
    </w:p>
    <w:p w14:paraId="78C39B58" w14:textId="77777777" w:rsidR="00865B43" w:rsidRDefault="00330BDF">
      <w:pPr>
        <w:pStyle w:val="Titre2"/>
        <w:rPr>
          <w:rFonts w:ascii="Marianne" w:hAnsi="Marianne"/>
        </w:rPr>
      </w:pPr>
      <w:r>
        <w:rPr>
          <w:rFonts w:ascii="Marianne" w:hAnsi="Marianne"/>
        </w:rPr>
        <w:t>Pour quelles raisons menez-vous ces actions de prévention des discriminations et de promotion de l’égalité professionnelle ?</w:t>
      </w:r>
    </w:p>
    <w:p w14:paraId="032B7B21" w14:textId="77777777" w:rsidR="00865B43" w:rsidRDefault="00865B43">
      <w:pPr>
        <w:pStyle w:val="Paragraphedeliste"/>
        <w:ind w:left="720"/>
        <w:rPr>
          <w:rFonts w:ascii="Marianne" w:hAnsi="Marianne" w:cs="Arial"/>
          <w:sz w:val="20"/>
          <w:szCs w:val="20"/>
        </w:rPr>
      </w:pPr>
    </w:p>
    <w:p w14:paraId="361F53B7" w14:textId="77777777" w:rsidR="00865B43" w:rsidRDefault="00865B43">
      <w:pPr>
        <w:jc w:val="both"/>
        <w:rPr>
          <w:rFonts w:ascii="Marianne" w:hAnsi="Marianne" w:cs="Arial"/>
          <w:sz w:val="20"/>
          <w:szCs w:val="20"/>
        </w:rPr>
      </w:pPr>
    </w:p>
    <w:p w14:paraId="6ADB6C32" w14:textId="77777777" w:rsidR="00865B43" w:rsidRDefault="00330BDF">
      <w:pPr>
        <w:jc w:val="both"/>
        <w:rPr>
          <w:rFonts w:ascii="Arial" w:hAnsi="Arial" w:cs="Arial"/>
          <w:sz w:val="22"/>
          <w:szCs w:val="22"/>
        </w:rPr>
      </w:pPr>
      <w:r>
        <w:rPr>
          <w:rFonts w:ascii="Marianne" w:hAnsi="Marianne" w:cs="Arial"/>
          <w:sz w:val="20"/>
          <w:szCs w:val="20"/>
        </w:rPr>
        <w:t xml:space="preserve">Autres éléments à porter à la connaissance des services du pouvoir adjudicateur concernant les actions menées en matière de prévention des discriminations et de promotion de l’égalité professionnelle : </w:t>
      </w:r>
    </w:p>
    <w:sectPr w:rsidR="00865B43">
      <w:headerReference w:type="default" r:id="rId10"/>
      <w:footerReference w:type="default" r:id="rId11"/>
      <w:headerReference w:type="first" r:id="rId12"/>
      <w:footerReference w:type="first" r:id="rId13"/>
      <w:pgSz w:w="11906" w:h="16838"/>
      <w:pgMar w:top="1418" w:right="1418" w:bottom="1418" w:left="1418" w:header="425"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B80C" w14:textId="77777777" w:rsidR="00B81FBD" w:rsidRDefault="00330BDF">
      <w:r>
        <w:separator/>
      </w:r>
    </w:p>
  </w:endnote>
  <w:endnote w:type="continuationSeparator" w:id="0">
    <w:p w14:paraId="11553802" w14:textId="77777777" w:rsidR="00B81FBD" w:rsidRDefault="0033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roman"/>
    <w:pitch w:val="variable"/>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5D8A" w14:textId="0594C5F8" w:rsidR="00865B43" w:rsidRPr="00771C1C" w:rsidRDefault="00330BDF" w:rsidP="00771C1C">
    <w:pPr>
      <w:pStyle w:val="Pieddepage"/>
      <w:pBdr>
        <w:top w:val="none" w:sz="0" w:space="0" w:color="auto"/>
        <w:left w:val="none" w:sz="0" w:space="0" w:color="auto"/>
        <w:bottom w:val="none" w:sz="0" w:space="0" w:color="auto"/>
        <w:right w:val="none" w:sz="0" w:space="0" w:color="auto"/>
      </w:pBdr>
      <w:rPr>
        <w:rFonts w:ascii="Marianne" w:hAnsi="Marianne"/>
        <w:b/>
        <w:bCs/>
        <w:sz w:val="18"/>
        <w:szCs w:val="22"/>
      </w:rPr>
    </w:pPr>
    <w:r w:rsidRPr="00771C1C">
      <w:rPr>
        <w:rFonts w:ascii="Marianne" w:hAnsi="Marianne"/>
        <w:b/>
        <w:bCs/>
        <w:sz w:val="18"/>
        <w:szCs w:val="22"/>
      </w:rPr>
      <w:t>CCP_ANNEXE 4</w:t>
    </w:r>
    <w:r w:rsidRPr="00771C1C">
      <w:rPr>
        <w:rFonts w:ascii="Marianne" w:hAnsi="Marianne"/>
        <w:b/>
        <w:bCs/>
        <w:sz w:val="18"/>
        <w:szCs w:val="22"/>
      </w:rPr>
      <w:tab/>
      <w:t>2</w:t>
    </w:r>
    <w:r w:rsidR="00035458" w:rsidRPr="00771C1C">
      <w:rPr>
        <w:rFonts w:ascii="Marianne" w:hAnsi="Marianne"/>
        <w:b/>
        <w:bCs/>
        <w:sz w:val="18"/>
        <w:szCs w:val="22"/>
      </w:rPr>
      <w:t>6</w:t>
    </w:r>
    <w:r w:rsidRPr="00771C1C">
      <w:rPr>
        <w:rFonts w:ascii="Marianne" w:hAnsi="Marianne"/>
        <w:b/>
        <w:bCs/>
        <w:sz w:val="18"/>
        <w:szCs w:val="22"/>
      </w:rPr>
      <w:t>_BAM_030</w:t>
    </w:r>
    <w:r w:rsidRPr="00771C1C">
      <w:rPr>
        <w:rFonts w:ascii="Marianne" w:hAnsi="Marianne"/>
        <w:b/>
        <w:bCs/>
        <w:sz w:val="18"/>
        <w:szCs w:val="22"/>
      </w:rPr>
      <w:tab/>
      <w:t xml:space="preserve">Page </w:t>
    </w:r>
    <w:r w:rsidRPr="00771C1C">
      <w:rPr>
        <w:rFonts w:ascii="Marianne" w:hAnsi="Marianne"/>
        <w:b/>
        <w:bCs/>
        <w:sz w:val="18"/>
        <w:szCs w:val="22"/>
      </w:rPr>
      <w:fldChar w:fldCharType="begin"/>
    </w:r>
    <w:r w:rsidRPr="00771C1C">
      <w:rPr>
        <w:rFonts w:ascii="Marianne" w:hAnsi="Marianne"/>
        <w:b/>
        <w:bCs/>
        <w:sz w:val="18"/>
        <w:szCs w:val="22"/>
      </w:rPr>
      <w:instrText xml:space="preserve"> PAGE </w:instrText>
    </w:r>
    <w:r w:rsidRPr="00771C1C">
      <w:rPr>
        <w:rFonts w:ascii="Marianne" w:hAnsi="Marianne"/>
        <w:b/>
        <w:bCs/>
        <w:sz w:val="18"/>
        <w:szCs w:val="22"/>
      </w:rPr>
      <w:fldChar w:fldCharType="separate"/>
    </w:r>
    <w:r w:rsidR="00035458" w:rsidRPr="00771C1C">
      <w:rPr>
        <w:rFonts w:ascii="Marianne" w:hAnsi="Marianne"/>
        <w:b/>
        <w:bCs/>
        <w:noProof/>
        <w:sz w:val="18"/>
        <w:szCs w:val="22"/>
      </w:rPr>
      <w:t>2</w:t>
    </w:r>
    <w:r w:rsidRPr="00771C1C">
      <w:rPr>
        <w:rFonts w:ascii="Marianne" w:hAnsi="Marianne"/>
        <w:b/>
        <w:bCs/>
        <w:sz w:val="18"/>
        <w:szCs w:val="22"/>
      </w:rPr>
      <w:fldChar w:fldCharType="end"/>
    </w:r>
    <w:r w:rsidRPr="00771C1C">
      <w:rPr>
        <w:rFonts w:ascii="Marianne" w:hAnsi="Marianne"/>
        <w:b/>
        <w:bCs/>
        <w:sz w:val="18"/>
        <w:szCs w:val="22"/>
      </w:rPr>
      <w:t xml:space="preserve"> sur </w:t>
    </w:r>
    <w:r w:rsidR="00771C1C" w:rsidRPr="00771C1C">
      <w:rPr>
        <w:rFonts w:ascii="Marianne" w:hAnsi="Marianne"/>
        <w:b/>
        <w:bCs/>
        <w:sz w:val="18"/>
        <w:szCs w:val="22"/>
      </w:rPr>
      <w:fldChar w:fldCharType="begin"/>
    </w:r>
    <w:r w:rsidR="00771C1C" w:rsidRPr="00771C1C">
      <w:rPr>
        <w:rFonts w:ascii="Marianne" w:hAnsi="Marianne"/>
        <w:b/>
        <w:bCs/>
        <w:sz w:val="18"/>
        <w:szCs w:val="22"/>
      </w:rPr>
      <w:instrText xml:space="preserve"> NUMPAGES </w:instrText>
    </w:r>
    <w:r w:rsidR="00771C1C" w:rsidRPr="00771C1C">
      <w:rPr>
        <w:rFonts w:ascii="Marianne" w:hAnsi="Marianne"/>
        <w:b/>
        <w:bCs/>
        <w:sz w:val="18"/>
        <w:szCs w:val="22"/>
      </w:rPr>
      <w:fldChar w:fldCharType="separate"/>
    </w:r>
    <w:r w:rsidR="00035458" w:rsidRPr="00771C1C">
      <w:rPr>
        <w:rFonts w:ascii="Marianne" w:hAnsi="Marianne"/>
        <w:b/>
        <w:bCs/>
        <w:noProof/>
        <w:sz w:val="18"/>
        <w:szCs w:val="22"/>
      </w:rPr>
      <w:t>3</w:t>
    </w:r>
    <w:r w:rsidR="00771C1C" w:rsidRPr="00771C1C">
      <w:rPr>
        <w:rFonts w:ascii="Marianne" w:hAnsi="Marianne"/>
        <w:b/>
        <w:bCs/>
        <w:noProof/>
        <w:sz w:val="18"/>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F33C8" w14:textId="5748FD15" w:rsidR="00865B43" w:rsidRPr="00771C1C" w:rsidRDefault="00330BDF" w:rsidP="00771C1C">
    <w:pPr>
      <w:pStyle w:val="Pieddepage"/>
      <w:pBdr>
        <w:top w:val="none" w:sz="0" w:space="0" w:color="auto"/>
        <w:left w:val="none" w:sz="0" w:space="0" w:color="auto"/>
        <w:bottom w:val="none" w:sz="0" w:space="0" w:color="auto"/>
        <w:right w:val="none" w:sz="0" w:space="0" w:color="auto"/>
      </w:pBdr>
      <w:shd w:val="clear" w:color="auto" w:fill="FFFFFF" w:themeFill="background1"/>
      <w:rPr>
        <w:rFonts w:ascii="Marianne" w:hAnsi="Marianne"/>
        <w:b/>
        <w:bCs/>
        <w:sz w:val="18"/>
        <w:szCs w:val="22"/>
      </w:rPr>
    </w:pPr>
    <w:r w:rsidRPr="00771C1C">
      <w:rPr>
        <w:rFonts w:ascii="Marianne" w:hAnsi="Marianne"/>
        <w:b/>
        <w:bCs/>
        <w:sz w:val="18"/>
        <w:szCs w:val="22"/>
      </w:rPr>
      <w:t>CCP_ANNEXE 4</w:t>
    </w:r>
    <w:r w:rsidRPr="00771C1C">
      <w:rPr>
        <w:rFonts w:ascii="Marianne" w:hAnsi="Marianne"/>
        <w:b/>
        <w:bCs/>
        <w:sz w:val="18"/>
        <w:szCs w:val="22"/>
      </w:rPr>
      <w:tab/>
      <w:t>2</w:t>
    </w:r>
    <w:r w:rsidR="00035458" w:rsidRPr="00771C1C">
      <w:rPr>
        <w:rFonts w:ascii="Marianne" w:hAnsi="Marianne"/>
        <w:b/>
        <w:bCs/>
        <w:sz w:val="18"/>
        <w:szCs w:val="22"/>
      </w:rPr>
      <w:t>6</w:t>
    </w:r>
    <w:r w:rsidRPr="00771C1C">
      <w:rPr>
        <w:rFonts w:ascii="Marianne" w:hAnsi="Marianne"/>
        <w:b/>
        <w:bCs/>
        <w:sz w:val="18"/>
        <w:szCs w:val="22"/>
      </w:rPr>
      <w:t>_BAM_030</w:t>
    </w:r>
    <w:r w:rsidRPr="00771C1C">
      <w:rPr>
        <w:rFonts w:ascii="Marianne" w:hAnsi="Marianne"/>
        <w:b/>
        <w:bCs/>
        <w:sz w:val="18"/>
        <w:szCs w:val="22"/>
      </w:rPr>
      <w:tab/>
      <w:t xml:space="preserve">Page </w:t>
    </w:r>
    <w:r w:rsidRPr="00771C1C">
      <w:rPr>
        <w:rFonts w:ascii="Marianne" w:hAnsi="Marianne"/>
        <w:b/>
        <w:bCs/>
        <w:sz w:val="18"/>
        <w:szCs w:val="22"/>
      </w:rPr>
      <w:fldChar w:fldCharType="begin"/>
    </w:r>
    <w:r w:rsidRPr="00771C1C">
      <w:rPr>
        <w:rFonts w:ascii="Marianne" w:hAnsi="Marianne"/>
        <w:b/>
        <w:bCs/>
        <w:sz w:val="18"/>
        <w:szCs w:val="22"/>
      </w:rPr>
      <w:instrText xml:space="preserve"> PAGE </w:instrText>
    </w:r>
    <w:r w:rsidRPr="00771C1C">
      <w:rPr>
        <w:rFonts w:ascii="Marianne" w:hAnsi="Marianne"/>
        <w:b/>
        <w:bCs/>
        <w:sz w:val="18"/>
        <w:szCs w:val="22"/>
      </w:rPr>
      <w:fldChar w:fldCharType="separate"/>
    </w:r>
    <w:r w:rsidR="00035458" w:rsidRPr="00771C1C">
      <w:rPr>
        <w:rFonts w:ascii="Marianne" w:hAnsi="Marianne"/>
        <w:b/>
        <w:bCs/>
        <w:noProof/>
        <w:sz w:val="18"/>
        <w:szCs w:val="22"/>
      </w:rPr>
      <w:t>1</w:t>
    </w:r>
    <w:r w:rsidRPr="00771C1C">
      <w:rPr>
        <w:rFonts w:ascii="Marianne" w:hAnsi="Marianne"/>
        <w:b/>
        <w:bCs/>
        <w:sz w:val="18"/>
        <w:szCs w:val="22"/>
      </w:rPr>
      <w:fldChar w:fldCharType="end"/>
    </w:r>
    <w:r w:rsidRPr="00771C1C">
      <w:rPr>
        <w:rFonts w:ascii="Marianne" w:hAnsi="Marianne"/>
        <w:b/>
        <w:bCs/>
        <w:sz w:val="18"/>
        <w:szCs w:val="22"/>
      </w:rPr>
      <w:t xml:space="preserve"> sur </w:t>
    </w:r>
    <w:r w:rsidR="00771C1C" w:rsidRPr="00771C1C">
      <w:rPr>
        <w:rFonts w:ascii="Marianne" w:hAnsi="Marianne"/>
        <w:b/>
        <w:bCs/>
        <w:sz w:val="18"/>
        <w:szCs w:val="22"/>
      </w:rPr>
      <w:fldChar w:fldCharType="begin"/>
    </w:r>
    <w:r w:rsidR="00771C1C" w:rsidRPr="00771C1C">
      <w:rPr>
        <w:rFonts w:ascii="Marianne" w:hAnsi="Marianne"/>
        <w:b/>
        <w:bCs/>
        <w:sz w:val="18"/>
        <w:szCs w:val="22"/>
      </w:rPr>
      <w:instrText xml:space="preserve"> NUMPAGES </w:instrText>
    </w:r>
    <w:r w:rsidR="00771C1C" w:rsidRPr="00771C1C">
      <w:rPr>
        <w:rFonts w:ascii="Marianne" w:hAnsi="Marianne"/>
        <w:b/>
        <w:bCs/>
        <w:sz w:val="18"/>
        <w:szCs w:val="22"/>
      </w:rPr>
      <w:fldChar w:fldCharType="separate"/>
    </w:r>
    <w:r w:rsidR="00035458" w:rsidRPr="00771C1C">
      <w:rPr>
        <w:rFonts w:ascii="Marianne" w:hAnsi="Marianne"/>
        <w:b/>
        <w:bCs/>
        <w:noProof/>
        <w:sz w:val="18"/>
        <w:szCs w:val="22"/>
      </w:rPr>
      <w:t>3</w:t>
    </w:r>
    <w:r w:rsidR="00771C1C" w:rsidRPr="00771C1C">
      <w:rPr>
        <w:rFonts w:ascii="Marianne" w:hAnsi="Marianne"/>
        <w:b/>
        <w:bCs/>
        <w:noProof/>
        <w:sz w:val="1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33057" w14:textId="77777777" w:rsidR="00B81FBD" w:rsidRDefault="00330BDF">
      <w:r>
        <w:separator/>
      </w:r>
    </w:p>
  </w:footnote>
  <w:footnote w:type="continuationSeparator" w:id="0">
    <w:p w14:paraId="175BD016" w14:textId="77777777" w:rsidR="00B81FBD" w:rsidRDefault="0033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D0EE0" w14:textId="77777777" w:rsidR="00865B43" w:rsidRDefault="00865B43">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4D07" w14:textId="77777777" w:rsidR="00865B43" w:rsidRDefault="00330BDF">
    <w:pPr>
      <w:pStyle w:val="ServiceInfo-header"/>
      <w:tabs>
        <w:tab w:val="left" w:pos="1701"/>
        <w:tab w:val="left" w:pos="3261"/>
      </w:tabs>
      <w:ind w:left="426" w:firstLine="1701"/>
      <w:rPr>
        <w:rFonts w:ascii="Marianne" w:hAnsi="Marianne"/>
        <w:sz w:val="18"/>
        <w:lang w:val="fr-FR"/>
      </w:rPr>
    </w:pPr>
    <w:r>
      <w:rPr>
        <w:rFonts w:ascii="Marianne" w:hAnsi="Marianne"/>
        <w:noProof/>
        <w:sz w:val="18"/>
        <w:lang w:val="fr-FR" w:eastAsia="fr-FR" w:bidi="ar-SA"/>
      </w:rPr>
      <w:drawing>
        <wp:anchor distT="0" distB="0" distL="114300" distR="114300" simplePos="0" relativeHeight="2" behindDoc="0" locked="0" layoutInCell="0" allowOverlap="1" wp14:anchorId="41F78B63" wp14:editId="50AB1C4C">
          <wp:simplePos x="0" y="0"/>
          <wp:positionH relativeFrom="column">
            <wp:posOffset>0</wp:posOffset>
          </wp:positionH>
          <wp:positionV relativeFrom="paragraph">
            <wp:posOffset>-80010</wp:posOffset>
          </wp:positionV>
          <wp:extent cx="790575" cy="895350"/>
          <wp:effectExtent l="0" t="0" r="0" b="0"/>
          <wp:wrapThrough wrapText="bothSides">
            <wp:wrapPolygon edited="0">
              <wp:start x="-12" y="0"/>
              <wp:lineTo x="-12" y="21133"/>
              <wp:lineTo x="11442" y="21133"/>
              <wp:lineTo x="11960" y="21133"/>
              <wp:lineTo x="8840" y="14701"/>
              <wp:lineTo x="21330" y="12862"/>
              <wp:lineTo x="21330" y="9646"/>
              <wp:lineTo x="20811" y="7350"/>
              <wp:lineTo x="17691" y="4126"/>
              <wp:lineTo x="13006" y="0"/>
              <wp:lineTo x="-12" y="0"/>
            </wp:wrapPolygon>
          </wp:wrapThrough>
          <wp:docPr id="1" name="Image 5" descr="Premier_Ministre_RVB-sans-m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5" descr="Premier_Ministre_RVB-sans-marge"/>
                  <pic:cNvPicPr>
                    <a:picLocks noChangeAspect="1" noChangeArrowheads="1"/>
                  </pic:cNvPicPr>
                </pic:nvPicPr>
                <pic:blipFill>
                  <a:blip r:embed="rId1"/>
                  <a:stretch>
                    <a:fillRect/>
                  </a:stretch>
                </pic:blipFill>
                <pic:spPr bwMode="auto">
                  <a:xfrm>
                    <a:off x="0" y="0"/>
                    <a:ext cx="790575" cy="895350"/>
                  </a:xfrm>
                  <a:prstGeom prst="rect">
                    <a:avLst/>
                  </a:prstGeom>
                </pic:spPr>
              </pic:pic>
            </a:graphicData>
          </a:graphic>
        </wp:anchor>
      </w:drawing>
    </w:r>
  </w:p>
  <w:p w14:paraId="4B1CEC1F" w14:textId="77777777" w:rsidR="00865B43" w:rsidRDefault="00865B43">
    <w:pPr>
      <w:pStyle w:val="ServiceInfo-header"/>
      <w:tabs>
        <w:tab w:val="left" w:pos="1701"/>
        <w:tab w:val="left" w:pos="3261"/>
      </w:tabs>
      <w:ind w:left="426" w:firstLine="1701"/>
      <w:rPr>
        <w:rFonts w:ascii="Marianne" w:hAnsi="Marianne"/>
        <w:sz w:val="18"/>
        <w:lang w:val="fr-FR"/>
      </w:rPr>
    </w:pPr>
  </w:p>
  <w:p w14:paraId="2F9B2E4A" w14:textId="77777777" w:rsidR="00865B43" w:rsidRDefault="00330BDF">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Secrétariat général du Gouvernement</w:t>
    </w:r>
  </w:p>
  <w:p w14:paraId="6F4B9C3B" w14:textId="77777777" w:rsidR="00865B43" w:rsidRDefault="00330BDF">
    <w:pPr>
      <w:pStyle w:val="ServiceInfo-header"/>
      <w:tabs>
        <w:tab w:val="left" w:pos="3261"/>
      </w:tabs>
      <w:ind w:left="-1560"/>
      <w:rPr>
        <w:rFonts w:ascii="Marianne" w:hAnsi="Marianne"/>
        <w:b w:val="0"/>
        <w:bCs w:val="0"/>
        <w:sz w:val="18"/>
        <w:szCs w:val="18"/>
        <w:lang w:val="fr-FR"/>
      </w:rPr>
    </w:pPr>
    <w:r>
      <w:rPr>
        <w:rFonts w:ascii="Marianne" w:hAnsi="Marianne"/>
        <w:b w:val="0"/>
        <w:sz w:val="18"/>
        <w:lang w:val="fr-FR"/>
      </w:rPr>
      <w:t xml:space="preserve">Direction des services </w:t>
    </w:r>
  </w:p>
  <w:p w14:paraId="42B56AFC" w14:textId="77777777" w:rsidR="00865B43" w:rsidRDefault="00330BDF">
    <w:pPr>
      <w:pStyle w:val="ServiceInfo-header"/>
      <w:tabs>
        <w:tab w:val="left" w:pos="3261"/>
      </w:tabs>
      <w:ind w:left="-1560"/>
      <w:rPr>
        <w:rFonts w:ascii="Marianne" w:hAnsi="Marianne"/>
        <w:b w:val="0"/>
        <w:bCs w:val="0"/>
        <w:sz w:val="18"/>
        <w:szCs w:val="18"/>
        <w:lang w:val="fr-FR"/>
      </w:rPr>
    </w:pPr>
    <w:proofErr w:type="gramStart"/>
    <w:r>
      <w:rPr>
        <w:rFonts w:ascii="Marianne" w:hAnsi="Marianne"/>
        <w:b w:val="0"/>
        <w:sz w:val="18"/>
        <w:lang w:val="fr-FR"/>
      </w:rPr>
      <w:t>administratifs</w:t>
    </w:r>
    <w:proofErr w:type="gramEnd"/>
    <w:r>
      <w:rPr>
        <w:rFonts w:ascii="Marianne" w:hAnsi="Marianne"/>
        <w:b w:val="0"/>
        <w:sz w:val="18"/>
        <w:lang w:val="fr-FR"/>
      </w:rPr>
      <w:t xml:space="preserve"> et financiers</w:t>
    </w:r>
  </w:p>
  <w:p w14:paraId="44D62096" w14:textId="77777777" w:rsidR="00865B43" w:rsidRDefault="00865B43">
    <w:pPr>
      <w:pStyle w:val="Corpsdetexte"/>
      <w:rPr>
        <w:rFonts w:ascii="Marianne" w:hAnsi="Marianne"/>
      </w:rPr>
    </w:pPr>
  </w:p>
  <w:p w14:paraId="65ACE891" w14:textId="77777777" w:rsidR="00865B43" w:rsidRDefault="00865B43">
    <w:pPr>
      <w:pStyle w:val="Corpsdetex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D1A"/>
    <w:multiLevelType w:val="multilevel"/>
    <w:tmpl w:val="667AF7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4ED63B7"/>
    <w:multiLevelType w:val="multilevel"/>
    <w:tmpl w:val="4A52A1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CD7191C"/>
    <w:multiLevelType w:val="multilevel"/>
    <w:tmpl w:val="04FC7508"/>
    <w:lvl w:ilvl="0">
      <w:start w:val="1"/>
      <w:numFmt w:val="upperRoman"/>
      <w:pStyle w:val="Titre1"/>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9BB230D"/>
    <w:multiLevelType w:val="multilevel"/>
    <w:tmpl w:val="D59C5546"/>
    <w:lvl w:ilvl="0">
      <w:start w:val="1"/>
      <w:numFmt w:val="decimal"/>
      <w:lvlText w:val="Article %1 -"/>
      <w:lvlJc w:val="left"/>
      <w:pPr>
        <w:tabs>
          <w:tab w:val="num" w:pos="0"/>
        </w:tabs>
        <w:ind w:left="0" w:firstLine="283"/>
      </w:pPr>
    </w:lvl>
    <w:lvl w:ilvl="1">
      <w:start w:val="1"/>
      <w:numFmt w:val="decimal"/>
      <w:lvlText w:val="%1.%2"/>
      <w:lvlJc w:val="left"/>
      <w:pPr>
        <w:tabs>
          <w:tab w:val="num" w:pos="0"/>
        </w:tabs>
        <w:ind w:left="0" w:firstLine="283"/>
      </w:pPr>
    </w:lvl>
    <w:lvl w:ilvl="2">
      <w:start w:val="1"/>
      <w:numFmt w:val="decimal"/>
      <w:pStyle w:val="Titre3"/>
      <w:lvlText w:val="%1.%2.%3"/>
      <w:lvlJc w:val="left"/>
      <w:pPr>
        <w:tabs>
          <w:tab w:val="num" w:pos="0"/>
        </w:tabs>
        <w:ind w:left="0" w:firstLine="283"/>
      </w:pPr>
    </w:lvl>
    <w:lvl w:ilvl="3">
      <w:start w:val="1"/>
      <w:numFmt w:val="lowerLetter"/>
      <w:pStyle w:val="Titre4"/>
      <w:lvlText w:val="%1.%2.%3.%4"/>
      <w:lvlJc w:val="left"/>
      <w:pPr>
        <w:tabs>
          <w:tab w:val="num" w:pos="0"/>
        </w:tabs>
        <w:ind w:left="0" w:firstLine="283"/>
      </w:pPr>
    </w:lvl>
    <w:lvl w:ilvl="4">
      <w:start w:val="1"/>
      <w:numFmt w:val="upperRoman"/>
      <w:pStyle w:val="Titre5"/>
      <w:lvlText w:val="%1.%2.%3.%4.%5"/>
      <w:lvlJc w:val="left"/>
      <w:pPr>
        <w:tabs>
          <w:tab w:val="num" w:pos="0"/>
        </w:tabs>
        <w:ind w:left="0" w:firstLine="283"/>
      </w:pPr>
    </w:lvl>
    <w:lvl w:ilvl="5">
      <w:start w:val="1"/>
      <w:numFmt w:val="lowerRoman"/>
      <w:pStyle w:val="Titre6"/>
      <w:lvlText w:val="%1.%2.%3.%4.%5.%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4" w15:restartNumberingAfterBreak="0">
    <w:nsid w:val="5C421018"/>
    <w:multiLevelType w:val="multilevel"/>
    <w:tmpl w:val="55143E90"/>
    <w:lvl w:ilvl="0">
      <w:start w:val="1"/>
      <w:numFmt w:val="decimal"/>
      <w:pStyle w:val="Titre2"/>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2290865">
    <w:abstractNumId w:val="3"/>
  </w:num>
  <w:num w:numId="2" w16cid:durableId="679741113">
    <w:abstractNumId w:val="4"/>
  </w:num>
  <w:num w:numId="3" w16cid:durableId="341663958">
    <w:abstractNumId w:val="2"/>
  </w:num>
  <w:num w:numId="4" w16cid:durableId="1168329361">
    <w:abstractNumId w:val="1"/>
  </w:num>
  <w:num w:numId="5" w16cid:durableId="1300845118">
    <w:abstractNumId w:val="0"/>
  </w:num>
  <w:num w:numId="6" w16cid:durableId="1895696498">
    <w:abstractNumId w:val="1"/>
    <w:lvlOverride w:ilvl="0">
      <w:startOverride w:val="1"/>
    </w:lvlOverride>
  </w:num>
  <w:num w:numId="7" w16cid:durableId="33018277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6"/>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65B43"/>
    <w:rsid w:val="00035458"/>
    <w:rsid w:val="00095B42"/>
    <w:rsid w:val="00330BDF"/>
    <w:rsid w:val="00771C1C"/>
    <w:rsid w:val="00865B43"/>
    <w:rsid w:val="009865D7"/>
    <w:rsid w:val="00A81F42"/>
    <w:rsid w:val="00B81FBD"/>
    <w:rsid w:val="00BE3F40"/>
    <w:rsid w:val="00EE363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8C37A0"/>
  <w15:docId w15:val="{4E88ADB4-F549-48A8-9913-2AF7B90D9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sz w:val="24"/>
        <w:szCs w:val="24"/>
        <w:lang w:val="fr-FR" w:eastAsia="ja-JP" w:bidi="fa-IR"/>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Titre1">
    <w:name w:val="heading 1"/>
    <w:basedOn w:val="Normal"/>
    <w:next w:val="Standard"/>
    <w:link w:val="Titre1Car1"/>
    <w:qFormat/>
    <w:pPr>
      <w:widowControl/>
      <w:numPr>
        <w:numId w:val="3"/>
      </w:numPr>
      <w:jc w:val="both"/>
      <w:outlineLvl w:val="0"/>
    </w:pPr>
    <w:rPr>
      <w:rFonts w:ascii="Arial" w:hAnsi="Arial" w:cs="Arial"/>
      <w:b/>
      <w:sz w:val="20"/>
      <w:szCs w:val="20"/>
    </w:rPr>
  </w:style>
  <w:style w:type="paragraph" w:styleId="Titre2">
    <w:name w:val="heading 2"/>
    <w:basedOn w:val="Paragraphedeliste"/>
    <w:next w:val="Standard"/>
    <w:link w:val="Titre2Car1"/>
    <w:qFormat/>
    <w:pPr>
      <w:numPr>
        <w:numId w:val="2"/>
      </w:numPr>
      <w:outlineLvl w:val="1"/>
    </w:pPr>
    <w:rPr>
      <w:rFonts w:cs="Arial"/>
      <w:sz w:val="20"/>
      <w:szCs w:val="20"/>
    </w:rPr>
  </w:style>
  <w:style w:type="paragraph" w:styleId="Titre3">
    <w:name w:val="heading 3"/>
    <w:basedOn w:val="Standard"/>
    <w:next w:val="Standard"/>
    <w:link w:val="Titre3Car1"/>
    <w:qFormat/>
    <w:pPr>
      <w:keepNext/>
      <w:numPr>
        <w:ilvl w:val="2"/>
        <w:numId w:val="1"/>
      </w:numPr>
      <w:spacing w:before="240" w:after="60"/>
      <w:outlineLvl w:val="2"/>
    </w:pPr>
    <w:rPr>
      <w:b/>
      <w:bCs/>
      <w:sz w:val="26"/>
      <w:szCs w:val="26"/>
    </w:rPr>
  </w:style>
  <w:style w:type="paragraph" w:styleId="Titre4">
    <w:name w:val="heading 4"/>
    <w:basedOn w:val="Standard"/>
    <w:next w:val="Textbody"/>
    <w:link w:val="Titre4Car"/>
    <w:qFormat/>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qFormat/>
    <w:pPr>
      <w:keepNext/>
      <w:keepLines/>
      <w:numPr>
        <w:ilvl w:val="4"/>
        <w:numId w:val="1"/>
      </w:numPr>
      <w:spacing w:before="283" w:after="57"/>
      <w:outlineLvl w:val="4"/>
    </w:pPr>
    <w:rPr>
      <w:b/>
      <w:bCs/>
      <w:sz w:val="22"/>
    </w:rPr>
  </w:style>
  <w:style w:type="paragraph" w:styleId="Titre6">
    <w:name w:val="heading 6"/>
    <w:basedOn w:val="Titre10"/>
    <w:next w:val="Textbody"/>
    <w:link w:val="Titre6Car"/>
    <w:qFormat/>
    <w:pPr>
      <w:numPr>
        <w:ilvl w:val="5"/>
        <w:numId w:val="1"/>
      </w:numPr>
      <w:pBdr>
        <w:top w:val="nil"/>
        <w:left w:val="nil"/>
        <w:bottom w:val="nil"/>
        <w:right w:val="nil"/>
      </w:pBdr>
      <w:spacing w:before="283" w:after="57"/>
      <w:jc w:val="left"/>
      <w:outlineLvl w:val="5"/>
    </w:pPr>
    <w:rPr>
      <w:bCs/>
      <w:sz w:val="21"/>
    </w:rPr>
  </w:style>
  <w:style w:type="paragraph" w:styleId="Titre7">
    <w:name w:val="heading 7"/>
    <w:basedOn w:val="Titre10"/>
    <w:next w:val="Textbody"/>
    <w:link w:val="Titre7Car"/>
    <w:qFormat/>
    <w:pPr>
      <w:pBdr>
        <w:top w:val="nil"/>
        <w:left w:val="nil"/>
        <w:bottom w:val="nil"/>
        <w:right w:val="nil"/>
      </w:pBdr>
      <w:spacing w:before="283" w:after="57"/>
      <w:ind w:firstLine="567"/>
      <w:jc w:val="both"/>
      <w:outlineLvl w:val="6"/>
    </w:pPr>
    <w:rPr>
      <w:bCs/>
      <w:sz w:val="20"/>
    </w:rPr>
  </w:style>
  <w:style w:type="paragraph" w:styleId="Titre8">
    <w:name w:val="heading 8"/>
    <w:basedOn w:val="Titre10"/>
    <w:next w:val="Textbody"/>
    <w:link w:val="Titre8Car"/>
    <w:qFormat/>
    <w:pPr>
      <w:pBdr>
        <w:top w:val="nil"/>
        <w:left w:val="nil"/>
        <w:bottom w:val="nil"/>
        <w:right w:val="nil"/>
      </w:pBdr>
      <w:spacing w:before="283" w:after="57"/>
      <w:ind w:firstLine="567"/>
      <w:jc w:val="both"/>
      <w:outlineLvl w:val="7"/>
    </w:pPr>
    <w:rPr>
      <w:bCs/>
      <w:sz w:val="20"/>
    </w:rPr>
  </w:style>
  <w:style w:type="paragraph" w:styleId="Titre9">
    <w:name w:val="heading 9"/>
    <w:basedOn w:val="Titre10"/>
    <w:next w:val="Textbody"/>
    <w:link w:val="Titre9Car"/>
    <w:qFormat/>
    <w:pPr>
      <w:pBdr>
        <w:top w:val="nil"/>
        <w:left w:val="nil"/>
        <w:bottom w:val="nil"/>
        <w:right w:val="nil"/>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1">
    <w:name w:val="Titre 1 Car1"/>
    <w:basedOn w:val="Policepardfaut"/>
    <w:link w:val="Titre1"/>
    <w:uiPriority w:val="9"/>
    <w:qFormat/>
    <w:rPr>
      <w:rFonts w:ascii="Arial" w:eastAsia="Arial" w:hAnsi="Arial" w:cs="Arial"/>
      <w:sz w:val="40"/>
      <w:szCs w:val="40"/>
    </w:rPr>
  </w:style>
  <w:style w:type="character" w:customStyle="1" w:styleId="Titre2Car1">
    <w:name w:val="Titre 2 Car1"/>
    <w:basedOn w:val="Policepardfaut"/>
    <w:link w:val="Titre2"/>
    <w:uiPriority w:val="9"/>
    <w:qFormat/>
    <w:rPr>
      <w:rFonts w:ascii="Arial" w:eastAsia="Arial" w:hAnsi="Arial" w:cs="Arial"/>
      <w:sz w:val="34"/>
    </w:rPr>
  </w:style>
  <w:style w:type="character" w:customStyle="1" w:styleId="Titre3Car1">
    <w:name w:val="Titre 3 Car1"/>
    <w:basedOn w:val="Policepardfaut"/>
    <w:link w:val="Titre3"/>
    <w:uiPriority w:val="9"/>
    <w:qFormat/>
    <w:rPr>
      <w:rFonts w:ascii="Arial" w:eastAsia="Arial" w:hAnsi="Arial" w:cs="Arial"/>
      <w:sz w:val="30"/>
      <w:szCs w:val="30"/>
    </w:rPr>
  </w:style>
  <w:style w:type="character" w:customStyle="1" w:styleId="Titre4Car">
    <w:name w:val="Titre 4 Car"/>
    <w:basedOn w:val="Policepardfaut"/>
    <w:link w:val="Titre4"/>
    <w:uiPriority w:val="9"/>
    <w:qFormat/>
    <w:rPr>
      <w:rFonts w:ascii="Arial" w:eastAsia="Arial" w:hAnsi="Arial" w:cs="Arial"/>
      <w:b/>
      <w:bCs/>
      <w:sz w:val="26"/>
      <w:szCs w:val="26"/>
    </w:rPr>
  </w:style>
  <w:style w:type="character" w:customStyle="1" w:styleId="Titre5Car">
    <w:name w:val="Titre 5 Car"/>
    <w:basedOn w:val="Policepardfaut"/>
    <w:link w:val="Titre5"/>
    <w:uiPriority w:val="9"/>
    <w:qFormat/>
    <w:rPr>
      <w:rFonts w:ascii="Arial" w:eastAsia="Arial" w:hAnsi="Arial" w:cs="Arial"/>
      <w:b/>
      <w:bCs/>
      <w:sz w:val="24"/>
      <w:szCs w:val="24"/>
    </w:rPr>
  </w:style>
  <w:style w:type="character" w:customStyle="1" w:styleId="Titre6Car">
    <w:name w:val="Titre 6 Car"/>
    <w:basedOn w:val="Policepardfaut"/>
    <w:link w:val="Titre6"/>
    <w:uiPriority w:val="9"/>
    <w:qFormat/>
    <w:rPr>
      <w:rFonts w:ascii="Arial" w:eastAsia="Arial" w:hAnsi="Arial" w:cs="Arial"/>
      <w:b/>
      <w:bCs/>
      <w:sz w:val="22"/>
      <w:szCs w:val="22"/>
    </w:rPr>
  </w:style>
  <w:style w:type="character" w:customStyle="1" w:styleId="Titre7Car">
    <w:name w:val="Titre 7 Car"/>
    <w:basedOn w:val="Policepardfaut"/>
    <w:link w:val="Titre7"/>
    <w:uiPriority w:val="9"/>
    <w:qFormat/>
    <w:rPr>
      <w:rFonts w:ascii="Arial" w:eastAsia="Arial" w:hAnsi="Arial" w:cs="Arial"/>
      <w:b/>
      <w:bCs/>
      <w:i/>
      <w:iCs/>
      <w:sz w:val="22"/>
      <w:szCs w:val="22"/>
    </w:rPr>
  </w:style>
  <w:style w:type="character" w:customStyle="1" w:styleId="Titre8Car">
    <w:name w:val="Titre 8 Car"/>
    <w:basedOn w:val="Policepardfaut"/>
    <w:link w:val="Titre8"/>
    <w:uiPriority w:val="9"/>
    <w:qFormat/>
    <w:rPr>
      <w:rFonts w:ascii="Arial" w:eastAsia="Arial" w:hAnsi="Arial" w:cs="Arial"/>
      <w:i/>
      <w:iCs/>
      <w:sz w:val="22"/>
      <w:szCs w:val="22"/>
    </w:rPr>
  </w:style>
  <w:style w:type="character" w:customStyle="1" w:styleId="Titre9Car">
    <w:name w:val="Titre 9 Car"/>
    <w:basedOn w:val="Policepardfaut"/>
    <w:link w:val="Titre9"/>
    <w:uiPriority w:val="9"/>
    <w:qFormat/>
    <w:rPr>
      <w:rFonts w:ascii="Arial" w:eastAsia="Arial" w:hAnsi="Arial" w:cs="Arial"/>
      <w:i/>
      <w:iCs/>
      <w:sz w:val="21"/>
      <w:szCs w:val="21"/>
    </w:rPr>
  </w:style>
  <w:style w:type="character" w:customStyle="1" w:styleId="TitreCar">
    <w:name w:val="Titre Car"/>
    <w:basedOn w:val="Policepardfaut"/>
    <w:link w:val="Titre"/>
    <w:uiPriority w:val="10"/>
    <w:qFormat/>
    <w:rPr>
      <w:sz w:val="48"/>
      <w:szCs w:val="48"/>
    </w:rPr>
  </w:style>
  <w:style w:type="character" w:customStyle="1" w:styleId="Sous-titreCar">
    <w:name w:val="Sous-titre Car"/>
    <w:basedOn w:val="Policepardfaut"/>
    <w:link w:val="Sous-titre"/>
    <w:uiPriority w:val="11"/>
    <w:qFormat/>
    <w:rPr>
      <w:sz w:val="24"/>
      <w:szCs w:val="24"/>
    </w:rPr>
  </w:style>
  <w:style w:type="character" w:customStyle="1" w:styleId="CitationCar">
    <w:name w:val="Citation Car"/>
    <w:link w:val="Citation"/>
    <w:uiPriority w:val="29"/>
    <w:qFormat/>
    <w:rPr>
      <w:i/>
    </w:rPr>
  </w:style>
  <w:style w:type="character" w:customStyle="1" w:styleId="CitationintenseCar">
    <w:name w:val="Citation intense Car"/>
    <w:link w:val="Citationintense"/>
    <w:uiPriority w:val="30"/>
    <w:qFormat/>
    <w:rPr>
      <w:i/>
    </w:rPr>
  </w:style>
  <w:style w:type="character" w:customStyle="1" w:styleId="En-tteCar1">
    <w:name w:val="En-tête Car1"/>
    <w:basedOn w:val="Policepardfaut"/>
    <w:link w:val="En-tte"/>
    <w:uiPriority w:val="99"/>
    <w:qFormat/>
  </w:style>
  <w:style w:type="character" w:customStyle="1" w:styleId="FooterChar">
    <w:name w:val="Footer Char"/>
    <w:basedOn w:val="Policepardfaut"/>
    <w:uiPriority w:val="99"/>
    <w:qFormat/>
  </w:style>
  <w:style w:type="character" w:customStyle="1" w:styleId="PieddepageCar">
    <w:name w:val="Pied de page Car"/>
    <w:link w:val="Pieddepage"/>
    <w:uiPriority w:val="99"/>
    <w:qFormat/>
  </w:style>
  <w:style w:type="character" w:customStyle="1" w:styleId="NotedebasdepageCar">
    <w:name w:val="Note de bas de page Car"/>
    <w:link w:val="Notedebasdepage"/>
    <w:uiPriority w:val="99"/>
    <w:qFormat/>
    <w:rPr>
      <w:sz w:val="18"/>
    </w:rPr>
  </w:style>
  <w:style w:type="character" w:customStyle="1" w:styleId="Caractresdenotedebasdepage">
    <w:name w:val="Caractères de note de bas de page"/>
    <w:basedOn w:val="Policepardfaut"/>
    <w:uiPriority w:val="99"/>
    <w:unhideWhenUsed/>
    <w:qFormat/>
    <w:rPr>
      <w:vertAlign w:val="superscript"/>
    </w:rPr>
  </w:style>
  <w:style w:type="character" w:styleId="Appelnotedebasdep">
    <w:name w:val="footnote reference"/>
    <w:rPr>
      <w:vertAlign w:val="superscript"/>
    </w:rPr>
  </w:style>
  <w:style w:type="character" w:customStyle="1" w:styleId="NotedefinCar">
    <w:name w:val="Note de fin Car"/>
    <w:link w:val="Notedefin"/>
    <w:uiPriority w:val="99"/>
    <w:qFormat/>
    <w:rPr>
      <w:sz w:val="20"/>
    </w:rPr>
  </w:style>
  <w:style w:type="character" w:customStyle="1" w:styleId="Caractresdenotedefin">
    <w:name w:val="Caractères de note de fin"/>
    <w:basedOn w:val="Policepardfaut"/>
    <w:uiPriority w:val="99"/>
    <w:semiHidden/>
    <w:unhideWhenUsed/>
    <w:qFormat/>
    <w:rPr>
      <w:vertAlign w:val="superscript"/>
    </w:rPr>
  </w:style>
  <w:style w:type="character" w:styleId="Appeldenotedefin">
    <w:name w:val="endnote reference"/>
    <w:rPr>
      <w:vertAlign w:val="superscript"/>
    </w:rPr>
  </w:style>
  <w:style w:type="character" w:customStyle="1" w:styleId="Internetlink">
    <w:name w:val="Internet link"/>
    <w:qFormat/>
    <w:rPr>
      <w:color w:val="000080"/>
      <w:u w:val="single"/>
    </w:rPr>
  </w:style>
  <w:style w:type="character" w:customStyle="1" w:styleId="RTFNum21">
    <w:name w:val="RTF_Num 2 1"/>
    <w:qFormat/>
    <w:rPr>
      <w:rFonts w:ascii="Wingdings" w:eastAsia="Wingdings" w:hAnsi="Wingdings" w:cs="Wingdings"/>
    </w:rPr>
  </w:style>
  <w:style w:type="character" w:customStyle="1" w:styleId="RTFNum31">
    <w:name w:val="RTF_Num 3 1"/>
    <w:qFormat/>
    <w:rPr>
      <w:rFonts w:cs="Times New Roman"/>
    </w:rPr>
  </w:style>
  <w:style w:type="character" w:customStyle="1" w:styleId="RTFNum32">
    <w:name w:val="RTF_Num 3 2"/>
    <w:qFormat/>
    <w:rPr>
      <w:rFonts w:cs="Times New Roman"/>
    </w:rPr>
  </w:style>
  <w:style w:type="character" w:customStyle="1" w:styleId="RTFNum33">
    <w:name w:val="RTF_Num 3 3"/>
    <w:qFormat/>
    <w:rPr>
      <w:rFonts w:cs="Times New Roman"/>
    </w:rPr>
  </w:style>
  <w:style w:type="character" w:customStyle="1" w:styleId="RTFNum34">
    <w:name w:val="RTF_Num 3 4"/>
    <w:qFormat/>
    <w:rPr>
      <w:rFonts w:cs="Times New Roman"/>
    </w:rPr>
  </w:style>
  <w:style w:type="character" w:customStyle="1" w:styleId="RTFNum35">
    <w:name w:val="RTF_Num 3 5"/>
    <w:qFormat/>
    <w:rPr>
      <w:rFonts w:cs="Times New Roman"/>
    </w:rPr>
  </w:style>
  <w:style w:type="character" w:customStyle="1" w:styleId="RTFNum36">
    <w:name w:val="RTF_Num 3 6"/>
    <w:qFormat/>
    <w:rPr>
      <w:rFonts w:cs="Times New Roman"/>
    </w:rPr>
  </w:style>
  <w:style w:type="character" w:customStyle="1" w:styleId="RTFNum37">
    <w:name w:val="RTF_Num 3 7"/>
    <w:qFormat/>
    <w:rPr>
      <w:rFonts w:cs="Times New Roman"/>
    </w:rPr>
  </w:style>
  <w:style w:type="character" w:customStyle="1" w:styleId="RTFNum38">
    <w:name w:val="RTF_Num 3 8"/>
    <w:qFormat/>
    <w:rPr>
      <w:rFonts w:cs="Times New Roman"/>
    </w:rPr>
  </w:style>
  <w:style w:type="character" w:customStyle="1" w:styleId="RTFNum39">
    <w:name w:val="RTF_Num 3 9"/>
    <w:qFormat/>
    <w:rPr>
      <w:rFonts w:cs="Times New Roman"/>
    </w:rPr>
  </w:style>
  <w:style w:type="character" w:customStyle="1" w:styleId="RTFNum41">
    <w:name w:val="RTF_Num 4 1"/>
    <w:qFormat/>
    <w:rPr>
      <w:rFonts w:ascii="Wingdings" w:eastAsia="Wingdings" w:hAnsi="Wingdings" w:cs="Wingdings"/>
      <w:sz w:val="20"/>
      <w:szCs w:val="20"/>
    </w:rPr>
  </w:style>
  <w:style w:type="character" w:customStyle="1" w:styleId="RTFNum42">
    <w:name w:val="RTF_Num 4 2"/>
    <w:qFormat/>
    <w:rPr>
      <w:rFonts w:ascii="Courier New" w:eastAsia="Courier New" w:hAnsi="Courier New" w:cs="Courier New"/>
    </w:rPr>
  </w:style>
  <w:style w:type="character" w:customStyle="1" w:styleId="RTFNum43">
    <w:name w:val="RTF_Num 4 3"/>
    <w:qFormat/>
    <w:rPr>
      <w:rFonts w:ascii="Wingdings" w:eastAsia="Wingdings" w:hAnsi="Wingdings" w:cs="Wingdings"/>
    </w:rPr>
  </w:style>
  <w:style w:type="character" w:customStyle="1" w:styleId="RTFNum44">
    <w:name w:val="RTF_Num 4 4"/>
    <w:qFormat/>
    <w:rPr>
      <w:rFonts w:ascii="Symbol" w:eastAsia="Symbol" w:hAnsi="Symbol" w:cs="Symbol"/>
    </w:rPr>
  </w:style>
  <w:style w:type="character" w:customStyle="1" w:styleId="RTFNum45">
    <w:name w:val="RTF_Num 4 5"/>
    <w:qFormat/>
    <w:rPr>
      <w:rFonts w:ascii="Courier New" w:eastAsia="Courier New" w:hAnsi="Courier New" w:cs="Courier New"/>
    </w:rPr>
  </w:style>
  <w:style w:type="character" w:customStyle="1" w:styleId="RTFNum46">
    <w:name w:val="RTF_Num 4 6"/>
    <w:qFormat/>
    <w:rPr>
      <w:rFonts w:ascii="Wingdings" w:eastAsia="Wingdings" w:hAnsi="Wingdings" w:cs="Wingdings"/>
    </w:rPr>
  </w:style>
  <w:style w:type="character" w:customStyle="1" w:styleId="RTFNum47">
    <w:name w:val="RTF_Num 4 7"/>
    <w:qFormat/>
    <w:rPr>
      <w:rFonts w:ascii="Symbol" w:eastAsia="Symbol" w:hAnsi="Symbol" w:cs="Symbol"/>
    </w:rPr>
  </w:style>
  <w:style w:type="character" w:customStyle="1" w:styleId="RTFNum48">
    <w:name w:val="RTF_Num 4 8"/>
    <w:qFormat/>
    <w:rPr>
      <w:rFonts w:ascii="Courier New" w:eastAsia="Courier New" w:hAnsi="Courier New" w:cs="Courier New"/>
    </w:rPr>
  </w:style>
  <w:style w:type="character" w:customStyle="1" w:styleId="RTFNum49">
    <w:name w:val="RTF_Num 4 9"/>
    <w:qFormat/>
    <w:rPr>
      <w:rFonts w:ascii="Wingdings" w:eastAsia="Wingdings" w:hAnsi="Wingdings" w:cs="Wingdings"/>
    </w:rPr>
  </w:style>
  <w:style w:type="character" w:customStyle="1" w:styleId="Titre1Car">
    <w:name w:val="Titre 1 Car"/>
    <w:basedOn w:val="Policepardfaut"/>
    <w:qFormat/>
    <w:rPr>
      <w:rFonts w:ascii="Arial" w:eastAsia="Arial" w:hAnsi="Arial" w:cs="Arial"/>
      <w:color w:val="808080"/>
      <w:sz w:val="24"/>
      <w:szCs w:val="24"/>
    </w:rPr>
  </w:style>
  <w:style w:type="character" w:customStyle="1" w:styleId="Titre2Car">
    <w:name w:val="Titre 2 Car"/>
    <w:basedOn w:val="Policepardfaut"/>
    <w:qFormat/>
    <w:rPr>
      <w:rFonts w:ascii="Arial" w:eastAsia="Arial" w:hAnsi="Arial" w:cs="Arial"/>
      <w:b/>
      <w:bCs/>
      <w:i/>
      <w:iCs/>
      <w:sz w:val="28"/>
      <w:szCs w:val="28"/>
    </w:rPr>
  </w:style>
  <w:style w:type="character" w:customStyle="1" w:styleId="Titre3Car">
    <w:name w:val="Titre 3 Car"/>
    <w:basedOn w:val="Policepardfaut"/>
    <w:qFormat/>
    <w:rPr>
      <w:rFonts w:ascii="Arial" w:eastAsia="Arial" w:hAnsi="Arial" w:cs="Arial"/>
      <w:b/>
      <w:bCs/>
      <w:sz w:val="26"/>
      <w:szCs w:val="26"/>
    </w:rPr>
  </w:style>
  <w:style w:type="character" w:customStyle="1" w:styleId="CorpsdetexteCar">
    <w:name w:val="Corps de texte Car"/>
    <w:basedOn w:val="Policepardfaut"/>
    <w:qFormat/>
    <w:rPr>
      <w:rFonts w:ascii="Arial" w:eastAsia="Arial" w:hAnsi="Arial" w:cs="Arial"/>
      <w:b/>
      <w:bCs/>
      <w:sz w:val="24"/>
      <w:szCs w:val="24"/>
    </w:rPr>
  </w:style>
  <w:style w:type="character" w:customStyle="1" w:styleId="En-tteCar">
    <w:name w:val="En-tête Car"/>
    <w:basedOn w:val="Policepardfaut"/>
    <w:uiPriority w:val="99"/>
    <w:qFormat/>
    <w:rPr>
      <w:rFonts w:ascii="Arial" w:eastAsia="Arial" w:hAnsi="Arial" w:cs="Arial"/>
      <w:sz w:val="24"/>
      <w:szCs w:val="24"/>
    </w:rPr>
  </w:style>
  <w:style w:type="character" w:customStyle="1" w:styleId="Puces">
    <w:name w:val="Puces"/>
    <w:qFormat/>
    <w:rPr>
      <w:rFonts w:ascii="OpenSymbol" w:eastAsia="OpenSymbol" w:hAnsi="OpenSymbol" w:cs="OpenSymbol"/>
    </w:rPr>
  </w:style>
  <w:style w:type="character" w:customStyle="1" w:styleId="Caractresdenumrotation">
    <w:name w:val="Caractères de numérotation"/>
    <w:qFormat/>
  </w:style>
  <w:style w:type="character" w:customStyle="1" w:styleId="StrongEmphasis">
    <w:name w:val="Strong Emphasis"/>
    <w:qFormat/>
    <w:rPr>
      <w:b/>
      <w:bCs/>
    </w:rPr>
  </w:style>
  <w:style w:type="character" w:styleId="Marquedecommentaire">
    <w:name w:val="annotation reference"/>
    <w:basedOn w:val="Policepardfaut"/>
    <w:uiPriority w:val="99"/>
    <w:semiHidden/>
    <w:unhideWhenUsed/>
    <w:qFormat/>
    <w:rPr>
      <w:sz w:val="16"/>
      <w:szCs w:val="16"/>
    </w:rPr>
  </w:style>
  <w:style w:type="character" w:customStyle="1" w:styleId="CommentaireCar">
    <w:name w:val="Commentaire Car"/>
    <w:basedOn w:val="Policepardfaut"/>
    <w:link w:val="Commentaire"/>
    <w:uiPriority w:val="99"/>
    <w:semiHidden/>
    <w:qFormat/>
    <w:rPr>
      <w:rFonts w:ascii="Arial" w:eastAsia="Times New Roman" w:hAnsi="Arial" w:cs="Times New Roman"/>
      <w:sz w:val="20"/>
      <w:szCs w:val="20"/>
      <w:lang w:eastAsia="ar-SA" w:bidi="ar-SA"/>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Arial" w:eastAsia="Times New Roman" w:hAnsi="Arial" w:cs="Times New Roman"/>
      <w:b/>
      <w:bCs/>
      <w:sz w:val="20"/>
      <w:szCs w:val="20"/>
      <w:lang w:eastAsia="ar-SA" w:bidi="ar-SA"/>
    </w:rPr>
  </w:style>
  <w:style w:type="character" w:customStyle="1" w:styleId="ServiceInfo-headerCar">
    <w:name w:val="Service Info - header Car"/>
    <w:basedOn w:val="En-tteCar"/>
    <w:link w:val="ServiceInfo-header"/>
    <w:qFormat/>
    <w:rPr>
      <w:rFonts w:ascii="Arial" w:eastAsia="Arial" w:hAnsi="Arial" w:cs="Arial"/>
      <w:b/>
      <w:bCs/>
      <w:sz w:val="24"/>
      <w:szCs w:val="24"/>
      <w:lang w:val="en-US" w:eastAsia="en-US" w:bidi="hi-IN"/>
    </w:rPr>
  </w:style>
  <w:style w:type="character" w:customStyle="1" w:styleId="CorpsdetexteCar1">
    <w:name w:val="Corps de texte Car1"/>
    <w:basedOn w:val="Policepardfaut"/>
    <w:link w:val="Corpsdetexte"/>
    <w:uiPriority w:val="99"/>
    <w:semiHidden/>
    <w:qFormat/>
  </w:style>
  <w:style w:type="character" w:styleId="Lienhypertexte">
    <w:name w:val="Hyperlink"/>
    <w:basedOn w:val="Policepardfaut"/>
    <w:uiPriority w:val="99"/>
    <w:semiHidden/>
    <w:unhideWhenUsed/>
    <w:rPr>
      <w:color w:val="0563C1" w:themeColor="hyperlink"/>
      <w:u w:val="single"/>
    </w:rPr>
  </w:style>
  <w:style w:type="paragraph" w:customStyle="1" w:styleId="Titre10">
    <w:name w:val="Titre1"/>
    <w:basedOn w:val="Standard"/>
    <w:next w:val="Textbody"/>
    <w:qFormat/>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styleId="Corpsdetexte">
    <w:name w:val="Body Text"/>
    <w:basedOn w:val="Normal"/>
    <w:link w:val="CorpsdetexteCar1"/>
    <w:uiPriority w:val="99"/>
    <w:semiHidden/>
    <w:unhideWhenUsed/>
    <w:pPr>
      <w:spacing w:after="120"/>
    </w:pPr>
  </w:style>
  <w:style w:type="paragraph" w:styleId="Liste">
    <w:name w:val="List"/>
    <w:basedOn w:val="Textbody"/>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Standard"/>
    <w:qFormat/>
    <w:pPr>
      <w:suppressLineNumbers/>
    </w:pPr>
  </w:style>
  <w:style w:type="paragraph" w:styleId="Sansinterligne">
    <w:name w:val="No Spacing"/>
    <w:uiPriority w:val="1"/>
    <w:qFormat/>
    <w:pPr>
      <w:widowControl w:val="0"/>
    </w:pPr>
  </w:style>
  <w:style w:type="paragraph" w:styleId="Titre">
    <w:name w:val="Title"/>
    <w:basedOn w:val="Normal"/>
    <w:next w:val="Normal"/>
    <w:link w:val="TitreCar"/>
    <w:uiPriority w:val="10"/>
    <w:qFormat/>
    <w:pPr>
      <w:spacing w:before="300" w:after="200"/>
      <w:contextualSpacing/>
    </w:pPr>
    <w:rPr>
      <w:sz w:val="48"/>
      <w:szCs w:val="48"/>
    </w:rPr>
  </w:style>
  <w:style w:type="paragraph" w:styleId="Sous-titre">
    <w:name w:val="Subtitle"/>
    <w:basedOn w:val="Normal"/>
    <w:next w:val="Normal"/>
    <w:link w:val="Sous-titreCar"/>
    <w:uiPriority w:val="11"/>
    <w:qFormat/>
    <w:pPr>
      <w:spacing w:before="200" w:after="200"/>
    </w:pPr>
  </w:style>
  <w:style w:type="paragraph" w:styleId="Citation">
    <w:name w:val="Quote"/>
    <w:basedOn w:val="Normal"/>
    <w:next w:val="Normal"/>
    <w:link w:val="CitationCar"/>
    <w:uiPriority w:val="29"/>
    <w:qFormat/>
    <w:pPr>
      <w:ind w:left="720" w:right="720"/>
    </w:pPr>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link w:val="NotedebasdepageCar"/>
    <w:uiPriority w:val="99"/>
    <w:semiHidden/>
    <w:unhideWhenUsed/>
    <w:pPr>
      <w:spacing w:after="40"/>
    </w:pPr>
    <w:rPr>
      <w:sz w:val="18"/>
    </w:rPr>
  </w:style>
  <w:style w:type="paragraph" w:styleId="Notedefin">
    <w:name w:val="endnote text"/>
    <w:basedOn w:val="Normal"/>
    <w:link w:val="NotedefinCar"/>
    <w:uiPriority w:val="99"/>
    <w:semiHidden/>
    <w:unhideWhenUsed/>
    <w:rPr>
      <w:sz w:val="20"/>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itreindex">
    <w:name w:val="index heading"/>
    <w:basedOn w:val="Titre10"/>
  </w:style>
  <w:style w:type="paragraph" w:styleId="En-ttedetabledesmatires">
    <w:name w:val="TOC Heading"/>
    <w:uiPriority w:val="39"/>
    <w:unhideWhenUsed/>
    <w:qFormat/>
    <w:pPr>
      <w:widowControl w:val="0"/>
    </w:pPr>
  </w:style>
  <w:style w:type="paragraph" w:styleId="Tabledesillustrations">
    <w:name w:val="table of figures"/>
    <w:basedOn w:val="Normal"/>
    <w:next w:val="Normal"/>
    <w:uiPriority w:val="99"/>
    <w:unhideWhenUsed/>
  </w:style>
  <w:style w:type="paragraph" w:customStyle="1" w:styleId="Standard">
    <w:name w:val="Standard"/>
    <w:qFormat/>
    <w:pPr>
      <w:widowControl w:val="0"/>
      <w:spacing w:before="113"/>
      <w:jc w:val="both"/>
    </w:pPr>
    <w:rPr>
      <w:rFonts w:ascii="Arial" w:hAnsi="Arial"/>
      <w:sz w:val="21"/>
    </w:rPr>
  </w:style>
  <w:style w:type="paragraph" w:customStyle="1" w:styleId="Textbody">
    <w:name w:val="Text body"/>
    <w:basedOn w:val="Standard"/>
    <w:qFormat/>
    <w:pPr>
      <w:keepLines/>
      <w:spacing w:before="57" w:after="57"/>
    </w:pPr>
  </w:style>
  <w:style w:type="paragraph" w:customStyle="1" w:styleId="caption1">
    <w:name w:val="caption1"/>
    <w:basedOn w:val="Standard"/>
    <w:qFormat/>
    <w:pPr>
      <w:suppressLineNumbers/>
      <w:spacing w:before="120" w:after="120"/>
    </w:pPr>
    <w:rPr>
      <w:i/>
      <w:iCs/>
      <w:sz w:val="24"/>
    </w:rPr>
  </w:style>
  <w:style w:type="paragraph" w:customStyle="1" w:styleId="Contenudetableau">
    <w:name w:val="Contenu de tableau"/>
    <w:basedOn w:val="Standard"/>
    <w:qFormat/>
    <w:pPr>
      <w:suppressLineNumbers/>
    </w:pPr>
    <w:rPr>
      <w:sz w:val="17"/>
    </w:rPr>
  </w:style>
  <w:style w:type="paragraph" w:customStyle="1" w:styleId="Titredetableau">
    <w:name w:val="Titre de tableau"/>
    <w:basedOn w:val="Contenudetableau"/>
    <w:qFormat/>
    <w:pPr>
      <w:jc w:val="center"/>
    </w:pPr>
    <w:rPr>
      <w:b/>
      <w:bCs/>
    </w:rPr>
  </w:style>
  <w:style w:type="paragraph" w:customStyle="1" w:styleId="En-tteetpieddepage">
    <w:name w:val="En-tête et pied de page"/>
    <w:basedOn w:val="Normal"/>
    <w:qFormat/>
  </w:style>
  <w:style w:type="paragraph" w:styleId="En-tte">
    <w:name w:val="header"/>
    <w:basedOn w:val="Standard"/>
    <w:link w:val="En-tteCar1"/>
    <w:uiPriority w:val="99"/>
    <w:pPr>
      <w:suppressLineNumbers/>
      <w:tabs>
        <w:tab w:val="center" w:pos="4818"/>
        <w:tab w:val="right" w:pos="9637"/>
      </w:tabs>
    </w:pPr>
  </w:style>
  <w:style w:type="paragraph" w:customStyle="1" w:styleId="numration1lamarge">
    <w:name w:val="énumération 1  à la marge"/>
    <w:basedOn w:val="Standard"/>
    <w:qFormat/>
    <w:pPr>
      <w:tabs>
        <w:tab w:val="left" w:pos="360"/>
      </w:tabs>
      <w:spacing w:before="0" w:after="120"/>
      <w:ind w:left="360" w:hanging="360"/>
    </w:pPr>
  </w:style>
  <w:style w:type="paragraph" w:customStyle="1" w:styleId="ContentsHeading">
    <w:name w:val="Contents Heading"/>
    <w:basedOn w:val="Titre10"/>
    <w:qFormat/>
    <w:pPr>
      <w:suppressLineNumbers/>
      <w:spacing w:before="0" w:after="283"/>
    </w:pPr>
    <w:rPr>
      <w:bCs/>
      <w:szCs w:val="32"/>
    </w:rPr>
  </w:style>
  <w:style w:type="paragraph" w:customStyle="1" w:styleId="Contents1">
    <w:name w:val="Contents 1"/>
    <w:basedOn w:val="Index"/>
    <w:qFormat/>
    <w:pPr>
      <w:tabs>
        <w:tab w:val="right" w:leader="dot" w:pos="9637"/>
      </w:tabs>
      <w:spacing w:before="170" w:after="113"/>
    </w:pPr>
  </w:style>
  <w:style w:type="paragraph" w:customStyle="1" w:styleId="Contents2">
    <w:name w:val="Contents 2"/>
    <w:basedOn w:val="Index"/>
    <w:qFormat/>
    <w:pPr>
      <w:spacing w:before="57" w:after="57"/>
    </w:pPr>
  </w:style>
  <w:style w:type="paragraph" w:customStyle="1" w:styleId="Contents3">
    <w:name w:val="Contents 3"/>
    <w:basedOn w:val="Index"/>
    <w:qFormat/>
    <w:pPr>
      <w:tabs>
        <w:tab w:val="right" w:leader="dot" w:pos="9241"/>
      </w:tabs>
      <w:spacing w:before="57" w:after="57"/>
      <w:ind w:left="170"/>
    </w:pPr>
  </w:style>
  <w:style w:type="paragraph" w:customStyle="1" w:styleId="Contents4">
    <w:name w:val="Contents 4"/>
    <w:basedOn w:val="Index"/>
    <w:qFormat/>
    <w:pPr>
      <w:tabs>
        <w:tab w:val="right" w:leader="dot" w:pos="9128"/>
      </w:tabs>
      <w:spacing w:before="57" w:after="57"/>
      <w:ind w:left="340"/>
    </w:pPr>
  </w:style>
  <w:style w:type="paragraph" w:customStyle="1" w:styleId="Contents5">
    <w:name w:val="Contents 5"/>
    <w:basedOn w:val="Index"/>
    <w:qFormat/>
    <w:pPr>
      <w:tabs>
        <w:tab w:val="right" w:leader="dot" w:pos="9015"/>
      </w:tabs>
      <w:spacing w:before="57" w:after="57"/>
      <w:ind w:left="510"/>
    </w:pPr>
  </w:style>
  <w:style w:type="paragraph" w:customStyle="1" w:styleId="Indexpersonnalis1">
    <w:name w:val="Index personnalisé 1"/>
    <w:basedOn w:val="Index"/>
    <w:qFormat/>
    <w:pPr>
      <w:tabs>
        <w:tab w:val="right" w:leader="dot" w:pos="9637"/>
      </w:tabs>
      <w:spacing w:before="0"/>
    </w:pPr>
  </w:style>
  <w:style w:type="paragraph" w:styleId="Pieddepage">
    <w:name w:val="footer"/>
    <w:basedOn w:val="Standard"/>
    <w:link w:val="PieddepageCar"/>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Pieddepagegauche">
    <w:name w:val="Pied de page gauche"/>
    <w:basedOn w:val="Standard"/>
    <w:qFormat/>
    <w:pPr>
      <w:suppressLineNumbers/>
      <w:tabs>
        <w:tab w:val="center" w:pos="4818"/>
        <w:tab w:val="right" w:pos="9637"/>
      </w:tabs>
    </w:pPr>
    <w:rPr>
      <w:sz w:val="20"/>
    </w:rPr>
  </w:style>
  <w:style w:type="paragraph" w:customStyle="1" w:styleId="Pieddepagedroit">
    <w:name w:val="Pied de page droit"/>
    <w:basedOn w:val="Standard"/>
    <w:qFormat/>
    <w:pPr>
      <w:suppressLineNumbers/>
      <w:tabs>
        <w:tab w:val="center" w:pos="4818"/>
        <w:tab w:val="right" w:pos="9637"/>
      </w:tabs>
    </w:pPr>
    <w:rPr>
      <w:sz w:val="20"/>
    </w:rPr>
  </w:style>
  <w:style w:type="paragraph" w:customStyle="1" w:styleId="Titre100">
    <w:name w:val="Titre 10"/>
    <w:basedOn w:val="Titre10"/>
    <w:next w:val="Textbody"/>
    <w:qFormat/>
    <w:pPr>
      <w:pBdr>
        <w:top w:val="nil"/>
        <w:left w:val="nil"/>
        <w:bottom w:val="nil"/>
        <w:right w:val="nil"/>
      </w:pBdr>
      <w:spacing w:before="283" w:after="57"/>
      <w:ind w:firstLine="567"/>
      <w:jc w:val="both"/>
    </w:pPr>
    <w:rPr>
      <w:bCs/>
      <w:sz w:val="20"/>
    </w:rPr>
  </w:style>
  <w:style w:type="paragraph" w:customStyle="1" w:styleId="Tableau">
    <w:name w:val="Tableau"/>
    <w:basedOn w:val="caption1"/>
    <w:qFormat/>
    <w:rPr>
      <w:i w:val="0"/>
      <w:sz w:val="17"/>
    </w:rPr>
  </w:style>
  <w:style w:type="paragraph" w:customStyle="1" w:styleId="Numbering1">
    <w:name w:val="Numbering 1"/>
    <w:basedOn w:val="Liste"/>
    <w:qFormat/>
    <w:pPr>
      <w:spacing w:before="0" w:after="120"/>
      <w:ind w:left="360" w:hanging="360"/>
    </w:pPr>
  </w:style>
  <w:style w:type="paragraph" w:styleId="Paragraphedeliste">
    <w:name w:val="List Paragraph"/>
    <w:basedOn w:val="Normal"/>
    <w:uiPriority w:val="34"/>
    <w:qFormat/>
    <w:pPr>
      <w:widowControl/>
      <w:ind w:left="708"/>
      <w:jc w:val="both"/>
    </w:pPr>
    <w:rPr>
      <w:rFonts w:ascii="Arial" w:eastAsia="Times New Roman" w:hAnsi="Arial" w:cs="Times New Roman"/>
      <w:lang w:eastAsia="ar-SA" w:bidi="ar-SA"/>
    </w:rPr>
  </w:style>
  <w:style w:type="paragraph" w:styleId="Commentaire">
    <w:name w:val="annotation text"/>
    <w:basedOn w:val="Normal"/>
    <w:link w:val="CommentaireCar"/>
    <w:uiPriority w:val="99"/>
    <w:semiHidden/>
    <w:unhideWhenUsed/>
    <w:qFormat/>
    <w:pPr>
      <w:widowControl/>
      <w:jc w:val="both"/>
    </w:pPr>
    <w:rPr>
      <w:rFonts w:ascii="Arial" w:eastAsia="Times New Roman" w:hAnsi="Arial" w:cs="Times New Roman"/>
      <w:sz w:val="20"/>
      <w:szCs w:val="20"/>
      <w:lang w:eastAsia="ar-SA" w:bidi="ar-SA"/>
    </w:rPr>
  </w:style>
  <w:style w:type="paragraph" w:styleId="Textedebulles">
    <w:name w:val="Balloon Text"/>
    <w:basedOn w:val="Normal"/>
    <w:link w:val="TextedebullesCar"/>
    <w:uiPriority w:val="99"/>
    <w:semiHidden/>
    <w:unhideWhenUsed/>
    <w:qFormat/>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qFormat/>
    <w:pPr>
      <w:widowControl w:val="0"/>
      <w:jc w:val="left"/>
    </w:pPr>
    <w:rPr>
      <w:rFonts w:ascii="Times New Roman" w:eastAsia="Andale Sans UI" w:hAnsi="Times New Roman" w:cs="Tahoma"/>
      <w:b/>
      <w:bCs/>
      <w:lang w:eastAsia="ja-JP" w:bidi="fa-IR"/>
    </w:rPr>
  </w:style>
  <w:style w:type="paragraph" w:customStyle="1" w:styleId="ServiceInfo-header">
    <w:name w:val="Service Info - header"/>
    <w:basedOn w:val="En-tte"/>
    <w:next w:val="Corpsdetexte"/>
    <w:link w:val="ServiceInfo-headerCar"/>
    <w:qFormat/>
    <w:pPr>
      <w:tabs>
        <w:tab w:val="clear" w:pos="4818"/>
        <w:tab w:val="clear" w:pos="9637"/>
        <w:tab w:val="right" w:pos="9026"/>
      </w:tabs>
      <w:spacing w:before="0"/>
      <w:jc w:val="right"/>
    </w:pPr>
    <w:rPr>
      <w:rFonts w:eastAsia="Arial" w:cs="Arial"/>
      <w:b/>
      <w:bCs/>
      <w:sz w:val="24"/>
      <w:lang w:val="en-US" w:eastAsia="en-US" w:bidi="hi-IN"/>
    </w:rPr>
  </w:style>
  <w:style w:type="paragraph" w:styleId="NormalWeb">
    <w:name w:val="Normal (Web)"/>
    <w:basedOn w:val="Normal"/>
    <w:uiPriority w:val="99"/>
    <w:qFormat/>
    <w:pPr>
      <w:widowControl/>
      <w:spacing w:after="200" w:line="276" w:lineRule="auto"/>
    </w:pPr>
    <w:rPr>
      <w:rFonts w:asciiTheme="minorHAnsi" w:eastAsiaTheme="minorHAnsi" w:hAnsiTheme="minorHAnsi" w:cstheme="minorBidi"/>
      <w:sz w:val="22"/>
      <w:szCs w:val="22"/>
      <w:lang w:eastAsia="en-US" w:bidi="ar-SA"/>
    </w:rPr>
  </w:style>
  <w:style w:type="numbering" w:customStyle="1" w:styleId="Numbering11">
    <w:name w:val="Numbering 1_1"/>
    <w:qFormat/>
  </w:style>
  <w:style w:type="numbering" w:customStyle="1" w:styleId="Numbering2">
    <w:name w:val="Numbering 2"/>
    <w:qFormat/>
  </w:style>
  <w:style w:type="numbering" w:customStyle="1" w:styleId="Numbering3">
    <w:name w:val="Numbering 3"/>
    <w:qFormat/>
  </w:style>
  <w:style w:type="numbering" w:customStyle="1" w:styleId="Numbering4">
    <w:name w:val="Numbering 4"/>
    <w:qFormat/>
  </w:style>
  <w:style w:type="numbering" w:customStyle="1" w:styleId="Numbering5">
    <w:name w:val="Numbering 5"/>
    <w:qFormat/>
  </w:style>
  <w:style w:type="numbering" w:customStyle="1" w:styleId="List1">
    <w:name w:val="List 1"/>
    <w:qFormat/>
  </w:style>
  <w:style w:type="numbering" w:customStyle="1" w:styleId="Liste21">
    <w:name w:val="Liste 21"/>
    <w:qFormat/>
  </w:style>
  <w:style w:type="numbering" w:customStyle="1" w:styleId="Liste31">
    <w:name w:val="Liste 31"/>
    <w:qFormat/>
  </w:style>
  <w:style w:type="numbering" w:customStyle="1" w:styleId="Liste41">
    <w:name w:val="Liste 41"/>
    <w:qFormat/>
  </w:style>
  <w:style w:type="numbering" w:customStyle="1" w:styleId="Liste51">
    <w:name w:val="Liste 51"/>
    <w:qFormat/>
  </w:style>
  <w:style w:type="numbering" w:customStyle="1" w:styleId="RTFNum2">
    <w:name w:val="RTF_Num 2"/>
    <w:qFormat/>
  </w:style>
  <w:style w:type="numbering" w:customStyle="1" w:styleId="RTFNum3">
    <w:name w:val="RTF_Num 3"/>
    <w:qFormat/>
  </w:style>
  <w:style w:type="numbering" w:customStyle="1" w:styleId="RTFNum4">
    <w:name w:val="RTF_Num 4"/>
    <w:qFormat/>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1"/>
      </w:tcPr>
    </w:tblStylePr>
    <w:tblStylePr w:type="lastRow">
      <w:rPr>
        <w:b/>
        <w:sz w:val="22"/>
      </w:rPr>
      <w:tblPr/>
      <w:tcPr>
        <w:tcBorders>
          <w:top w:val="single" w:sz="4" w:space="0" w:color="FFFFFF" w:themeColor="light1"/>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5"/>
      </w:tcPr>
    </w:tblStylePr>
    <w:tblStylePr w:type="lastRow">
      <w:rPr>
        <w:b/>
        <w:sz w:val="22"/>
      </w:rPr>
      <w:tblPr/>
      <w:tcPr>
        <w:tcBorders>
          <w:top w:val="single" w:sz="4" w:space="0" w:color="FFFFFF" w:themeColor="light1"/>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b/>
        <w:sz w:val="22"/>
      </w:rPr>
      <w:tblPr/>
      <w:tcPr>
        <w:shd w:val="clear" w:color="8DA9DB"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b/>
        <w:sz w:val="22"/>
      </w:rPr>
      <w:tblPr/>
      <w:tcPr>
        <w:shd w:val="clear" w:color="4472C4"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auNormal"/>
    <w:uiPriority w:val="99"/>
    <w:rPr>
      <w:sz w:val="20"/>
      <w:szCs w:val="20"/>
      <w:lang w:eastAsia="fr-FR" w:bidi="ar-SA"/>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leauNormal"/>
    <w:uiPriority w:val="99"/>
    <w:rPr>
      <w:sz w:val="20"/>
      <w:szCs w:val="20"/>
      <w:lang w:eastAsia="fr-FR" w:bidi="ar-SA"/>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Lined-Accent2">
    <w:name w:val="Lined - Accent 2"/>
    <w:basedOn w:val="TableauNormal"/>
    <w:uiPriority w:val="99"/>
    <w:rPr>
      <w:sz w:val="20"/>
      <w:szCs w:val="20"/>
      <w:lang w:eastAsia="fr-FR" w:bidi="ar-SA"/>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TableauNormal"/>
    <w:uiPriority w:val="99"/>
    <w:rPr>
      <w:sz w:val="20"/>
      <w:szCs w:val="20"/>
      <w:lang w:eastAsia="fr-FR" w:bidi="ar-SA"/>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TableauNormal"/>
    <w:uiPriority w:val="99"/>
    <w:rPr>
      <w:sz w:val="20"/>
      <w:szCs w:val="20"/>
      <w:lang w:eastAsia="fr-FR" w:bidi="ar-SA"/>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TableauNormal"/>
    <w:uiPriority w:val="99"/>
    <w:rPr>
      <w:sz w:val="20"/>
      <w:szCs w:val="20"/>
      <w:lang w:eastAsia="fr-FR" w:bidi="ar-SA"/>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Lined-Accent6">
    <w:name w:val="Lined - Accent 6"/>
    <w:basedOn w:val="TableauNormal"/>
    <w:uiPriority w:val="99"/>
    <w:rPr>
      <w:sz w:val="20"/>
      <w:szCs w:val="20"/>
      <w:lang w:eastAsia="fr-FR" w:bidi="ar-SA"/>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leauNormal"/>
    <w:uiPriority w:val="99"/>
    <w:rPr>
      <w:sz w:val="20"/>
      <w:szCs w:val="20"/>
      <w:lang w:eastAsia="fr-FR"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leauNormal"/>
    <w:uiPriority w:val="99"/>
    <w:rPr>
      <w:sz w:val="20"/>
      <w:szCs w:val="20"/>
      <w:lang w:eastAsia="fr-FR" w:bidi="ar-SA"/>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TableauNormal"/>
    <w:uiPriority w:val="99"/>
    <w:rPr>
      <w:sz w:val="20"/>
      <w:szCs w:val="20"/>
      <w:lang w:eastAsia="fr-FR" w:bidi="ar-SA"/>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leauNormal"/>
    <w:uiPriority w:val="99"/>
    <w:rPr>
      <w:sz w:val="20"/>
      <w:szCs w:val="20"/>
      <w:lang w:eastAsia="fr-FR" w:bidi="ar-SA"/>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leauNormal"/>
    <w:uiPriority w:val="99"/>
    <w:rPr>
      <w:sz w:val="20"/>
      <w:szCs w:val="20"/>
      <w:lang w:eastAsia="fr-FR" w:bidi="ar-SA"/>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leauNormal"/>
    <w:uiPriority w:val="99"/>
    <w:rPr>
      <w:sz w:val="20"/>
      <w:szCs w:val="20"/>
      <w:lang w:eastAsia="fr-FR" w:bidi="ar-SA"/>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TableauNormal"/>
    <w:uiPriority w:val="99"/>
    <w:rPr>
      <w:sz w:val="20"/>
      <w:szCs w:val="20"/>
      <w:lang w:eastAsia="fr-FR" w:bidi="ar-S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0801&amp;dateTexte=&amp;categorieLien=ci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affichCodeArticle.do?cidTexte=LEGITEXT000006070719&amp;idArticle=LEGIARTI000006417308&amp;dateTexte=&amp;categorieLien=cid"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35F43-885B-47A7-A1FD-4BDD106C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1297</Words>
  <Characters>7138</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Valerie</dc:creator>
  <dc:description/>
  <cp:lastModifiedBy>BEYE Fatoumata</cp:lastModifiedBy>
  <cp:revision>4</cp:revision>
  <dcterms:created xsi:type="dcterms:W3CDTF">2025-03-24T13:27:00Z</dcterms:created>
  <dcterms:modified xsi:type="dcterms:W3CDTF">2026-01-09T13:53:00Z</dcterms:modified>
  <dc:language>fr-FR</dc:language>
</cp:coreProperties>
</file>